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B85FB" w14:textId="25665676" w:rsidR="00E44D39" w:rsidRPr="00D11527" w:rsidRDefault="00E44D39" w:rsidP="00D11527">
      <w:pPr>
        <w:pStyle w:val="Title"/>
        <w:rPr>
          <w:sz w:val="24"/>
          <w:szCs w:val="24"/>
        </w:rPr>
      </w:pPr>
      <w:r w:rsidRPr="00D11527">
        <w:rPr>
          <w:sz w:val="24"/>
          <w:szCs w:val="24"/>
        </w:rPr>
        <w:t>دليل</w:t>
      </w:r>
    </w:p>
    <w:p w14:paraId="14B97A61" w14:textId="476E8AF6" w:rsidR="00480673" w:rsidRPr="00971B51" w:rsidRDefault="003E3B7A" w:rsidP="00D11527">
      <w:pPr>
        <w:pStyle w:val="Heading1"/>
      </w:pPr>
      <w:r w:rsidRPr="00971B51">
        <w:rPr>
          <w:rtl/>
        </w:rPr>
        <w:t>عمليات الإجلاء: ما يمكن توقعه قبل وأثناء وبعد</w:t>
      </w:r>
    </w:p>
    <w:p w14:paraId="2A98A81E" w14:textId="77777777" w:rsidR="00FA4457" w:rsidRPr="00F72C6F" w:rsidRDefault="003E3B7A" w:rsidP="00D11527">
      <w:r w:rsidRPr="00F72C6F">
        <w:rPr>
          <w:rtl/>
        </w:rPr>
        <w:t xml:space="preserve">في بعض الأحيان أثناء حالات الطوارئ أو الكوارث، قد يكون من الضروري أن يقوم الناس بإخلاء منازلهم. في بعض الحالات، قد يكون هناك يوم أو يومين للتحضير، ولكن في حالات أخرى قد تكون هناك حاجة إلى إخلاء فوري. </w:t>
      </w:r>
    </w:p>
    <w:p w14:paraId="3D764850" w14:textId="77777777" w:rsidR="00FA4457" w:rsidRPr="00F72C6F" w:rsidRDefault="003E3B7A" w:rsidP="00D11527">
      <w:r w:rsidRPr="00F72C6F">
        <w:rPr>
          <w:rtl/>
        </w:rPr>
        <w:t>سيعطيك هذا الدليل الموجز فكرة عما يمكن توقعه قبل الإخلاء وأثناءه وبعده.</w:t>
      </w:r>
    </w:p>
    <w:p w14:paraId="7DC0EE7D" w14:textId="77777777" w:rsidR="00FA4457" w:rsidRPr="008F3B4F" w:rsidRDefault="003E3B7A" w:rsidP="00D11527">
      <w:pPr>
        <w:pStyle w:val="Heading2"/>
      </w:pPr>
      <w:r w:rsidRPr="008F3B4F">
        <w:rPr>
          <w:rtl/>
        </w:rPr>
        <w:t>قبل الإخلاء</w:t>
      </w:r>
    </w:p>
    <w:p w14:paraId="6D8A31E9" w14:textId="77777777" w:rsidR="007D52B9" w:rsidRPr="00F72C6F" w:rsidRDefault="003E3B7A" w:rsidP="00D11527">
      <w:pPr>
        <w:pStyle w:val="ListParagraph"/>
        <w:numPr>
          <w:ilvl w:val="0"/>
          <w:numId w:val="2"/>
        </w:numPr>
      </w:pPr>
      <w:r w:rsidRPr="00F72C6F">
        <w:rPr>
          <w:rtl/>
        </w:rPr>
        <w:t>تأكد من أن خطة الطوارئ الفردية الخاصة بك محدّثة وتتضمن معلومات حول كيفية مغادرتك وأين ستذهب إذا طُلب منك الإخلاء. تذّكر تحديد عدة أماكن يمكنك الإخلاء إليها، مثل منزل أحد أفراد الأسرة أو الأصدقاء في منطقة أخرى، أو مكان المجتمع المحلي.</w:t>
      </w:r>
    </w:p>
    <w:p w14:paraId="69A9A543" w14:textId="77777777" w:rsidR="007D52B9" w:rsidRPr="00F72C6F" w:rsidRDefault="003E3B7A" w:rsidP="00D11527">
      <w:pPr>
        <w:pStyle w:val="ListParagraph"/>
        <w:numPr>
          <w:ilvl w:val="0"/>
          <w:numId w:val="2"/>
        </w:numPr>
      </w:pPr>
      <w:r w:rsidRPr="00F72C6F">
        <w:rPr>
          <w:rtl/>
        </w:rPr>
        <w:t xml:space="preserve">بالنسبة لبعض الأشخاص غير القادرين على الإخلاء بشكل مستقل، قد يكون من المهم أيضًا تطوير خطة الإخلاء الشخصي في حالات الطوارئ كجزء من التخطيط الفردي للطوارئ. قد يكون هذا مفيدًا للأفراد المكفوفين أو ضعاف البصر، والأفراد الذين يعانون من الصمم أو ضعف السمع، والأفراد ذوي الحركة المحدودة أو مستخدمي الكراسي المتحركة، والأفراد الذين يعانون من إعاقات نفسية اجتماعية.  </w:t>
      </w:r>
    </w:p>
    <w:p w14:paraId="2C35F1A7" w14:textId="77777777" w:rsidR="00BE5D97" w:rsidRPr="00F72C6F" w:rsidRDefault="003E3B7A" w:rsidP="00D11527">
      <w:pPr>
        <w:pStyle w:val="ListParagraph"/>
        <w:numPr>
          <w:ilvl w:val="0"/>
          <w:numId w:val="2"/>
        </w:numPr>
      </w:pPr>
      <w:r w:rsidRPr="00F72C6F">
        <w:rPr>
          <w:rtl/>
        </w:rPr>
        <w:t>تأكد من أن لديك حقيبة طوارئ «Go Bag» معبأة وجاهزة. استخدم قائمة التحقق على موقع الإنترنت هذا للتأكد من أن لديك كل ما تحتاجه.</w:t>
      </w:r>
    </w:p>
    <w:p w14:paraId="2C84663E" w14:textId="77777777" w:rsidR="00BE5D97" w:rsidRPr="00F72C6F" w:rsidRDefault="003E3B7A" w:rsidP="00D11527">
      <w:pPr>
        <w:pStyle w:val="ListParagraph"/>
        <w:numPr>
          <w:ilvl w:val="0"/>
          <w:numId w:val="2"/>
        </w:numPr>
      </w:pPr>
      <w:r w:rsidRPr="00F72C6F">
        <w:rPr>
          <w:rtl/>
        </w:rPr>
        <w:t>كن على دراية بخيارات مركز الإخلاء المحلي. قد لا يمكن الوصول إلى جميع المراكز. قد توفر بعض المراكز مساحات هادئة للأفراد ذوي الاحتياجات الحسية.</w:t>
      </w:r>
    </w:p>
    <w:p w14:paraId="6E531271" w14:textId="77777777" w:rsidR="007D52B9" w:rsidRPr="00F72C6F" w:rsidRDefault="003E3B7A" w:rsidP="00D11527">
      <w:pPr>
        <w:pStyle w:val="ListParagraph"/>
        <w:numPr>
          <w:ilvl w:val="0"/>
          <w:numId w:val="2"/>
        </w:numPr>
      </w:pPr>
      <w:r w:rsidRPr="00F72C6F">
        <w:rPr>
          <w:rtl/>
        </w:rPr>
        <w:t>ضع خطة لحيواناتك الأليفة. لا تسمح معظم مراكز الإخلاء بالحيوانات الأليفة، باستثناء حيوانات الخدمة.</w:t>
      </w:r>
    </w:p>
    <w:p w14:paraId="03F7628E" w14:textId="77777777" w:rsidR="007D52B9" w:rsidRPr="00F72C6F" w:rsidRDefault="003E3B7A" w:rsidP="00D11527">
      <w:pPr>
        <w:pStyle w:val="ListParagraph"/>
        <w:numPr>
          <w:ilvl w:val="0"/>
          <w:numId w:val="2"/>
        </w:numPr>
      </w:pPr>
      <w:r w:rsidRPr="00F72C6F">
        <w:rPr>
          <w:rtl/>
        </w:rPr>
        <w:t>إذا كانت لديك سيارة، فإن الاحتفاظ بخزان وقود ممتلئ يعد فكرة جيدة في حالة الإخلاء. يُنصح أيضًا بالاحتفاظ بمجموعة طوارئ محمولة في السيارة.</w:t>
      </w:r>
    </w:p>
    <w:p w14:paraId="448C8B79" w14:textId="77777777" w:rsidR="007D52B9" w:rsidRPr="00F72C6F" w:rsidRDefault="003E3B7A" w:rsidP="00D11527">
      <w:pPr>
        <w:pStyle w:val="ListParagraph"/>
        <w:numPr>
          <w:ilvl w:val="0"/>
          <w:numId w:val="2"/>
        </w:numPr>
      </w:pPr>
      <w:r w:rsidRPr="00F72C6F">
        <w:rPr>
          <w:rtl/>
        </w:rPr>
        <w:t>إذا كنت تعتمد على سيارات الأجرة أو وسائل النقل العام، فيجب أن تخطط لخيارات النقل البديلة إذا احتجت إلى الإخلاء.</w:t>
      </w:r>
    </w:p>
    <w:p w14:paraId="5ECF6909" w14:textId="77777777" w:rsidR="007D52B9" w:rsidRPr="00F72C6F" w:rsidRDefault="003E3B7A" w:rsidP="00D11527">
      <w:pPr>
        <w:pStyle w:val="ListParagraph"/>
        <w:numPr>
          <w:ilvl w:val="0"/>
          <w:numId w:val="2"/>
        </w:numPr>
      </w:pPr>
      <w:r w:rsidRPr="00F72C6F">
        <w:rPr>
          <w:rtl/>
        </w:rPr>
        <w:t>كن على دراية بالطرق البديلة لمغادرة منطقتك.</w:t>
      </w:r>
    </w:p>
    <w:p w14:paraId="55FD746E" w14:textId="0E6F07C1" w:rsidR="00406BD0" w:rsidRPr="00F72C6F" w:rsidRDefault="002371FB" w:rsidP="00D11527">
      <w:r w:rsidRPr="00F72C6F">
        <w:rPr>
          <w:rtl/>
        </w:rPr>
        <w:t>يحتوي موقع R4NED على روابط لقوائم مراجعة بسيطة لحقيبة الطوارئ Go Bag: (</w:t>
      </w:r>
      <w:r>
        <w:rPr>
          <w:lang w:val="en-US"/>
        </w:rPr>
        <w:t>R4NED Go Bags</w:t>
      </w:r>
      <w:r w:rsidRPr="00F72C6F">
        <w:rPr>
          <w:rtl/>
        </w:rPr>
        <w:t>)</w:t>
      </w:r>
      <w:r w:rsidR="003E3B7A" w:rsidRPr="00F72C6F">
        <w:rPr>
          <w:rtl/>
        </w:rPr>
        <w:t xml:space="preserve"> </w:t>
      </w:r>
    </w:p>
    <w:p w14:paraId="77688AF5" w14:textId="77777777" w:rsidR="00427C2A" w:rsidRPr="00F72C6F" w:rsidRDefault="00000000" w:rsidP="00D11527">
      <w:pPr>
        <w:rPr>
          <w:i/>
          <w:iCs/>
        </w:rPr>
      </w:pPr>
      <w:hyperlink r:id="rId7" w:history="1">
        <w:r w:rsidR="003E3B7A" w:rsidRPr="00F72C6F">
          <w:rPr>
            <w:rStyle w:val="Hyperlink"/>
            <w:rtl/>
          </w:rPr>
          <w:t>ضع خطة — R4NED</w:t>
        </w:r>
      </w:hyperlink>
    </w:p>
    <w:p w14:paraId="00A7C188" w14:textId="7307D7F8" w:rsidR="00F95BD8" w:rsidRPr="00F72C6F" w:rsidRDefault="00021A2C" w:rsidP="00D11527">
      <w:r w:rsidRPr="00F72C6F">
        <w:rPr>
          <w:rtl/>
        </w:rPr>
        <w:t>يحتوي موقع Ready الإلكتروني من الولايات المتحدة على نصائح رائعة حول ما يجب تضمينه في حقيبة الطوارئ Go Bag للأشخاص ذوي الاحتياجات الخاصة - على سبيل المثال إذا كنت تعاني من إعاقة حسية أو احتياجات حركية محددة أو إعاقة ذهنية. انتقل إلى منتصف صفحة الإنترنت بمجرد النقر على الرابط أدناه،</w:t>
      </w:r>
    </w:p>
    <w:p w14:paraId="3EB840DE" w14:textId="0DF39644" w:rsidR="00406BD0" w:rsidRPr="00F72C6F" w:rsidRDefault="00000000" w:rsidP="00D11527">
      <w:pPr>
        <w:rPr>
          <w:i/>
          <w:iCs/>
        </w:rPr>
      </w:pPr>
      <w:hyperlink r:id="rId8" w:anchor="kit" w:history="1">
        <w:r w:rsidR="00F95BD8" w:rsidRPr="00F72C6F">
          <w:rPr>
            <w:rStyle w:val="Hyperlink"/>
            <w:i/>
            <w:iCs/>
            <w:rtl/>
          </w:rPr>
          <w:t>نصائح Go Bag</w:t>
        </w:r>
      </w:hyperlink>
      <w:r w:rsidR="003E3B7A" w:rsidRPr="00F72C6F">
        <w:rPr>
          <w:i/>
          <w:iCs/>
          <w:rtl/>
        </w:rPr>
        <w:t xml:space="preserve"> </w:t>
      </w:r>
    </w:p>
    <w:p w14:paraId="3D9D62E9" w14:textId="530D0D7C" w:rsidR="007D52B9" w:rsidRPr="008F3B4F" w:rsidRDefault="003E3B7A" w:rsidP="00D11527">
      <w:pPr>
        <w:pStyle w:val="Heading2"/>
      </w:pPr>
      <w:r w:rsidRPr="008F3B4F">
        <w:rPr>
          <w:rtl/>
        </w:rPr>
        <w:t>أثناء الإخلاء</w:t>
      </w:r>
    </w:p>
    <w:p w14:paraId="59E856EA" w14:textId="77777777" w:rsidR="00A354FD" w:rsidRPr="00F72C6F" w:rsidRDefault="003E3B7A" w:rsidP="00D11527">
      <w:pPr>
        <w:pStyle w:val="ListParagraph"/>
        <w:numPr>
          <w:ilvl w:val="0"/>
          <w:numId w:val="3"/>
        </w:numPr>
      </w:pPr>
      <w:r w:rsidRPr="00F72C6F">
        <w:rPr>
          <w:rtl/>
        </w:rPr>
        <w:t>تأكد من ارتداء ملابس طويلة أو واقية وأحذية قوية ومغلقة عند الأصابع.</w:t>
      </w:r>
    </w:p>
    <w:p w14:paraId="415B39C8" w14:textId="78C5F430" w:rsidR="007D52B9" w:rsidRPr="00F72C6F" w:rsidRDefault="003E3B7A" w:rsidP="00D11527">
      <w:pPr>
        <w:pStyle w:val="ListParagraph"/>
        <w:numPr>
          <w:ilvl w:val="0"/>
          <w:numId w:val="3"/>
        </w:numPr>
      </w:pPr>
      <w:r w:rsidRPr="00F72C6F">
        <w:rPr>
          <w:rtl/>
        </w:rPr>
        <w:t>ابق على اطلاع دائم عبر الإنترنت وعبر محطات الراديو المحلية حول مراكز الإخلاء المحلية المتاحة أثناء الطوارئ أو الكوارث.</w:t>
      </w:r>
    </w:p>
    <w:p w14:paraId="63C48146" w14:textId="77777777" w:rsidR="007D52B9" w:rsidRPr="00F72C6F" w:rsidRDefault="003E3B7A" w:rsidP="00D11527">
      <w:pPr>
        <w:pStyle w:val="ListParagraph"/>
        <w:numPr>
          <w:ilvl w:val="0"/>
          <w:numId w:val="3"/>
        </w:numPr>
      </w:pPr>
      <w:r w:rsidRPr="00F72C6F">
        <w:rPr>
          <w:rtl/>
        </w:rPr>
        <w:lastRenderedPageBreak/>
        <w:t>احتفظ براديو يعمل بالبطارية بالقرب منك (من حقيبة Go Bag الخاصة بك) وابق على اتصال بتعليمات الإخلاء المحلية.</w:t>
      </w:r>
    </w:p>
    <w:p w14:paraId="04A04F8C" w14:textId="77777777" w:rsidR="00A354FD" w:rsidRPr="00F72C6F" w:rsidRDefault="003E3B7A" w:rsidP="00D11527">
      <w:pPr>
        <w:pStyle w:val="ListParagraph"/>
        <w:numPr>
          <w:ilvl w:val="0"/>
          <w:numId w:val="3"/>
        </w:numPr>
      </w:pPr>
      <w:r w:rsidRPr="00F72C6F">
        <w:rPr>
          <w:rtl/>
        </w:rPr>
        <w:t>اتبع التعليمات من موظفي خدمات الطوارئ وغادر عندما يُطلب منك ذلك. يمكن أن يكون الإخلاء بعد فوات الأوان أمرًا خطيرًا وقد يهدد الحياة.</w:t>
      </w:r>
    </w:p>
    <w:p w14:paraId="15185DAB" w14:textId="77777777" w:rsidR="005819B7" w:rsidRPr="00F72C6F" w:rsidRDefault="003E3B7A" w:rsidP="00D11527">
      <w:pPr>
        <w:pStyle w:val="ListParagraph"/>
        <w:numPr>
          <w:ilvl w:val="0"/>
          <w:numId w:val="3"/>
        </w:numPr>
      </w:pPr>
      <w:r w:rsidRPr="00F72C6F">
        <w:rPr>
          <w:rtl/>
        </w:rPr>
        <w:t xml:space="preserve">ابق على اتصال منتظم مع الأشخاص الذين يدعمونك. تأكد من إخبارهم بالمكان الذي ستقوم بالإخلاء إليه. </w:t>
      </w:r>
    </w:p>
    <w:p w14:paraId="62CE1840" w14:textId="77777777" w:rsidR="00A354FD" w:rsidRPr="00F72C6F" w:rsidRDefault="003E3B7A" w:rsidP="00D11527">
      <w:pPr>
        <w:pStyle w:val="ListParagraph"/>
        <w:numPr>
          <w:ilvl w:val="0"/>
          <w:numId w:val="3"/>
        </w:numPr>
      </w:pPr>
      <w:r w:rsidRPr="00F72C6F">
        <w:rPr>
          <w:rtl/>
        </w:rPr>
        <w:t>إذا لم تتمكن من الإخلاء بشكل مستقل، فتأكد من اتباع خطوات خطة الإخلاء الشخصي في حالات الطوارئ والبقاء على اتصال منتظم مع الأشخاص الذين يدعمونك. إذا كنت تعاني من محدودية الحركة أو تستخدم كرسيًا متحركًا، فجهز نفسك لتلقي المساعدة البدنية خارج منزلك. إذا كنت في مبنى به سلالم ولا يوجد مصعد، فمن المحتمل أن يتم حملك إلى الخارج.</w:t>
      </w:r>
    </w:p>
    <w:p w14:paraId="178532C2" w14:textId="77777777" w:rsidR="00A354FD" w:rsidRPr="00F72C6F" w:rsidRDefault="003E3B7A" w:rsidP="00D11527">
      <w:pPr>
        <w:pStyle w:val="ListParagraph"/>
        <w:numPr>
          <w:ilvl w:val="0"/>
          <w:numId w:val="3"/>
        </w:numPr>
      </w:pPr>
      <w:r w:rsidRPr="00F72C6F">
        <w:rPr>
          <w:rtl/>
        </w:rPr>
        <w:t>خذ خطط الطوارئ الخاصة بك وحقيبة Go Bag معك.</w:t>
      </w:r>
    </w:p>
    <w:p w14:paraId="6BF8F858" w14:textId="77777777" w:rsidR="00A354FD" w:rsidRPr="00F72C6F" w:rsidRDefault="003E3B7A" w:rsidP="00D11527">
      <w:pPr>
        <w:pStyle w:val="ListParagraph"/>
        <w:numPr>
          <w:ilvl w:val="0"/>
          <w:numId w:val="3"/>
        </w:numPr>
      </w:pPr>
      <w:r w:rsidRPr="00F72C6F">
        <w:rPr>
          <w:rtl/>
        </w:rPr>
        <w:t>اصطحب حيواناتك الأليفة معك إذا كنت تقوم بالإخلاء إلى مكان يسمح بذلك. بخلاف ذلك، قم بعمل ترتيبات لها في منزلك.</w:t>
      </w:r>
    </w:p>
    <w:p w14:paraId="495C26D4" w14:textId="77777777" w:rsidR="00A354FD" w:rsidRPr="00F72C6F" w:rsidRDefault="003E3B7A" w:rsidP="00D11527">
      <w:pPr>
        <w:pStyle w:val="ListParagraph"/>
        <w:numPr>
          <w:ilvl w:val="0"/>
          <w:numId w:val="3"/>
        </w:numPr>
      </w:pPr>
      <w:r w:rsidRPr="00F72C6F">
        <w:rPr>
          <w:rtl/>
        </w:rPr>
        <w:t>إذا كان لديك الوقت، قم بتأمين منزلك من خلال التأكد من إغلاق جميع النوافذ والأبواب وقفلها. ولكن تأكد من أنك لا تزال قادرًا على مغادرة منزلك بسهولة بمجرد أن يحين وقت الذهاب. يمكنك أيضًا فصل المعدات الكهربائية الصغيرة.</w:t>
      </w:r>
    </w:p>
    <w:p w14:paraId="6F4A6B5B" w14:textId="77777777" w:rsidR="00A354FD" w:rsidRPr="00F72C6F" w:rsidRDefault="003E3B7A" w:rsidP="00D11527">
      <w:pPr>
        <w:pStyle w:val="ListParagraph"/>
        <w:numPr>
          <w:ilvl w:val="0"/>
          <w:numId w:val="3"/>
        </w:numPr>
      </w:pPr>
      <w:r w:rsidRPr="00F72C6F">
        <w:rPr>
          <w:rtl/>
        </w:rPr>
        <w:t>تذكر أن تبقى هادئًا. الحفاظ على ثبات تنفسك طريقة جيدة لتجنب الذعر.</w:t>
      </w:r>
    </w:p>
    <w:p w14:paraId="150561D2" w14:textId="77777777" w:rsidR="00FA79CF" w:rsidRPr="008F3B4F" w:rsidRDefault="003E3B7A" w:rsidP="00D11527">
      <w:pPr>
        <w:pStyle w:val="Heading2"/>
      </w:pPr>
      <w:r w:rsidRPr="008F3B4F">
        <w:rPr>
          <w:rtl/>
        </w:rPr>
        <w:t>بعد الإخلاء</w:t>
      </w:r>
    </w:p>
    <w:p w14:paraId="0A866E2A" w14:textId="77777777" w:rsidR="00FA79CF" w:rsidRPr="00F72C6F" w:rsidRDefault="003E3B7A" w:rsidP="00D11527">
      <w:pPr>
        <w:pStyle w:val="ListParagraph"/>
        <w:numPr>
          <w:ilvl w:val="0"/>
          <w:numId w:val="4"/>
        </w:numPr>
      </w:pPr>
      <w:r w:rsidRPr="00F72C6F">
        <w:rPr>
          <w:rtl/>
        </w:rPr>
        <w:t>تحقق مع خدمات الطوارئ المحلية أو المسؤولين المحليين (عبر البث الإذاعي والتلفزيوني) للتأكد من أنه من الآمن العودة إلى المنزل قبل مغادرة مكان إقامتك البديل.</w:t>
      </w:r>
    </w:p>
    <w:p w14:paraId="623CEF90" w14:textId="77777777" w:rsidR="00B36628" w:rsidRPr="00F72C6F" w:rsidRDefault="003E3B7A" w:rsidP="00D11527">
      <w:pPr>
        <w:pStyle w:val="ListParagraph"/>
        <w:numPr>
          <w:ilvl w:val="0"/>
          <w:numId w:val="4"/>
        </w:numPr>
      </w:pPr>
      <w:r w:rsidRPr="00F72C6F">
        <w:rPr>
          <w:rtl/>
        </w:rPr>
        <w:t>إذا كنت ستعود إلى منطقة متأثرة بكارثة طبيعية، كن مستعدًا لتعطيل أنشطتك المعتادة.</w:t>
      </w:r>
    </w:p>
    <w:p w14:paraId="56BF4AE4" w14:textId="77777777" w:rsidR="00B36628" w:rsidRPr="00F72C6F" w:rsidRDefault="003E3B7A" w:rsidP="00D11527">
      <w:pPr>
        <w:pStyle w:val="ListParagraph"/>
        <w:numPr>
          <w:ilvl w:val="0"/>
          <w:numId w:val="4"/>
        </w:numPr>
      </w:pPr>
      <w:r w:rsidRPr="00F72C6F">
        <w:rPr>
          <w:rtl/>
        </w:rPr>
        <w:t>استعد لانقطاع التيار الكهربائي المستمر بمجرد العودة إلى المنزل.</w:t>
      </w:r>
    </w:p>
    <w:p w14:paraId="03F34549" w14:textId="6CA5FD7D" w:rsidR="00B36628" w:rsidRPr="00D11527" w:rsidRDefault="003E3B7A" w:rsidP="00D11527">
      <w:pPr>
        <w:pStyle w:val="ListParagraph"/>
        <w:numPr>
          <w:ilvl w:val="0"/>
          <w:numId w:val="4"/>
        </w:numPr>
      </w:pPr>
      <w:r w:rsidRPr="00C553C8">
        <w:rPr>
          <w:rtl/>
        </w:rPr>
        <w:t>ابق على اتصال منتظم مع داعميك واطلب المساعدة إذا كنت بحاجة إليها.</w:t>
      </w:r>
    </w:p>
    <w:p w14:paraId="72D3C068" w14:textId="6F3B4EFB" w:rsidR="00D11527" w:rsidRPr="00C553C8" w:rsidRDefault="00D11527" w:rsidP="00D11527">
      <w:r w:rsidRPr="00D11527">
        <w:t>بتمويل من برنامج المنح التابع للجنة الجودة والضمانات NDIS</w:t>
      </w:r>
    </w:p>
    <w:sectPr w:rsidR="00D11527" w:rsidRPr="00C553C8" w:rsidSect="00E44D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9516B" w14:textId="77777777" w:rsidR="00CE796D" w:rsidRDefault="00CE796D" w:rsidP="00D11527">
      <w:r>
        <w:separator/>
      </w:r>
    </w:p>
  </w:endnote>
  <w:endnote w:type="continuationSeparator" w:id="0">
    <w:p w14:paraId="2459F63F" w14:textId="77777777" w:rsidR="00CE796D" w:rsidRDefault="00CE796D" w:rsidP="00D1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DCA1" w14:textId="77777777" w:rsidR="00C553C8" w:rsidRDefault="00C553C8" w:rsidP="00D1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5919" w14:textId="4C07B78F" w:rsidR="00555BBB" w:rsidRDefault="00ED41D6" w:rsidP="00D11527">
    <w:pPr>
      <w:pStyle w:val="Footer"/>
    </w:pPr>
    <w:r>
      <w:ptab w:relativeTo="margin" w:alignment="right" w:leader="none"/>
    </w:r>
    <w:r w:rsidR="00555BBB" w:rsidRPr="00F72C6F">
      <w:rPr>
        <w:b/>
        <w:bCs/>
        <w:noProof/>
        <w:sz w:val="28"/>
        <w:szCs w:val="28"/>
      </w:rPr>
      <mc:AlternateContent>
        <mc:Choice Requires="wps">
          <w:drawing>
            <wp:inline distT="0" distB="0" distL="0" distR="0" wp14:anchorId="1188E3A5" wp14:editId="2B30967F">
              <wp:extent cx="1105204" cy="1772666"/>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04" cy="1772666"/>
                      </a:xfrm>
                      <a:prstGeom prst="rect">
                        <a:avLst/>
                      </a:prstGeom>
                      <a:noFill/>
                      <a:ln w="9525">
                        <a:noFill/>
                        <a:miter lim="800000"/>
                        <a:headEnd/>
                        <a:tailEnd/>
                      </a:ln>
                    </wps:spPr>
                    <wps:txbx>
                      <w:txbxContent>
                        <w:p w14:paraId="65153EB9" w14:textId="77777777" w:rsidR="00555BBB" w:rsidRPr="00D424EF" w:rsidRDefault="00555BBB" w:rsidP="00D11527">
                          <w:pPr>
                            <w:rPr>
                              <w:lang w:val="en-PH" w:eastAsia="zh-CN"/>
                            </w:rPr>
                          </w:pPr>
                          <w:r w:rsidRPr="00D424EF">
                            <w:rPr>
                              <w:lang w:val="en-PH" w:eastAsia="zh-CN"/>
                            </w:rPr>
                            <w:t xml:space="preserve">Arabic | </w:t>
                          </w:r>
                          <w:r w:rsidRPr="00D424EF">
                            <w:rPr>
                              <w:rtl/>
                              <w:lang w:val="en-PH" w:eastAsia="zh-CN"/>
                            </w:rPr>
                            <w:t>العربية</w:t>
                          </w:r>
                        </w:p>
                      </w:txbxContent>
                    </wps:txbx>
                    <wps:bodyPr rot="0" vert="horz" wrap="square" anchor="t" anchorCtr="0">
                      <a:spAutoFit/>
                    </wps:bodyPr>
                  </wps:wsp>
                </a:graphicData>
              </a:graphic>
            </wp:inline>
          </w:drawing>
        </mc:Choice>
        <mc:Fallback>
          <w:pict>
            <v:shapetype w14:anchorId="1188E3A5" id="_x0000_t202" coordsize="21600,21600" o:spt="202" path="m,l,21600r21600,l21600,xe">
              <v:stroke joinstyle="miter"/>
              <v:path gradientshapeok="t" o:connecttype="rect"/>
            </v:shapetype>
            <v:shape id="Text Box 2" o:spid="_x0000_s1026" type="#_x0000_t202" style="width:87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" filled="f" stroked="f">
              <v:textbox style="mso-fit-shape-to-text:t">
                <w:txbxContent>
                  <w:p w14:paraId="65153EB9" w14:textId="77777777" w:rsidR="00555BBB" w:rsidRPr="00D424EF" w:rsidRDefault="00555BBB" w:rsidP="00D11527">
                    <w:pPr>
                      <w:rPr>
                        <w:lang w:val="en-PH" w:eastAsia="zh-CN"/>
                      </w:rPr>
                    </w:pPr>
                    <w:r w:rsidRPr="00D424EF">
                      <w:rPr>
                        <w:lang w:val="en-PH" w:eastAsia="zh-CN"/>
                      </w:rPr>
                      <w:t xml:space="preserve">Arabic | </w:t>
                    </w:r>
                    <w:r w:rsidRPr="00D424EF">
                      <w:rPr>
                        <w:rtl/>
                        <w:lang w:val="en-PH" w:eastAsia="zh-CN"/>
                      </w:rPr>
                      <w:t>العربية</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8D7D" w14:textId="77777777" w:rsidR="00C553C8" w:rsidRDefault="00C553C8" w:rsidP="00D1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42C6" w14:textId="77777777" w:rsidR="00CE796D" w:rsidRDefault="00CE796D" w:rsidP="00D11527">
      <w:r>
        <w:separator/>
      </w:r>
    </w:p>
  </w:footnote>
  <w:footnote w:type="continuationSeparator" w:id="0">
    <w:p w14:paraId="46AC051A" w14:textId="77777777" w:rsidR="00CE796D" w:rsidRDefault="00CE796D" w:rsidP="00D1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0061" w14:textId="77777777" w:rsidR="00C553C8" w:rsidRDefault="00C553C8" w:rsidP="00D1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880" w14:textId="52482DE8" w:rsidR="00DD2861" w:rsidRPr="00E44D39" w:rsidRDefault="008B4085" w:rsidP="00D11527">
    <w:pPr>
      <w:pStyle w:val="Title"/>
    </w:pPr>
    <w:r w:rsidRPr="00E44D39">
      <w:rPr>
        <w:rtl/>
      </w:rPr>
      <w:drawing>
        <wp:anchor distT="0" distB="0" distL="114300" distR="114300" simplePos="0" relativeHeight="251658240" behindDoc="1" locked="1" layoutInCell="1" allowOverlap="1" wp14:anchorId="1AC018F3" wp14:editId="3E31DE58">
          <wp:simplePos x="0" y="0"/>
          <wp:positionH relativeFrom="page">
            <wp:posOffset>0</wp:posOffset>
          </wp:positionH>
          <wp:positionV relativeFrom="page">
            <wp:posOffset>0</wp:posOffset>
          </wp:positionV>
          <wp:extent cx="7542000" cy="608400"/>
          <wp:effectExtent l="0" t="0" r="1905" b="1270"/>
          <wp:wrapNone/>
          <wp:docPr id="1501087558"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87558"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AA8D" w14:textId="77777777" w:rsidR="00C553C8" w:rsidRDefault="00C553C8" w:rsidP="00D1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6E1"/>
    <w:multiLevelType w:val="multilevel"/>
    <w:tmpl w:val="296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54AC"/>
    <w:multiLevelType w:val="multilevel"/>
    <w:tmpl w:val="205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91BF9"/>
    <w:multiLevelType w:val="multilevel"/>
    <w:tmpl w:val="8D1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04BA8"/>
    <w:multiLevelType w:val="multilevel"/>
    <w:tmpl w:val="80B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52723"/>
    <w:multiLevelType w:val="multilevel"/>
    <w:tmpl w:val="344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56A"/>
    <w:multiLevelType w:val="hybridMultilevel"/>
    <w:tmpl w:val="0F6ACB88"/>
    <w:lvl w:ilvl="0" w:tplc="5330ACD8">
      <w:start w:val="1"/>
      <w:numFmt w:val="bullet"/>
      <w:lvlText w:val=""/>
      <w:lvlJc w:val="left"/>
      <w:pPr>
        <w:ind w:left="720" w:hanging="360"/>
      </w:pPr>
      <w:rPr>
        <w:rFonts w:ascii="Symbol" w:hAnsi="Symbol" w:hint="default"/>
      </w:rPr>
    </w:lvl>
    <w:lvl w:ilvl="1" w:tplc="79E83AC0" w:tentative="1">
      <w:start w:val="1"/>
      <w:numFmt w:val="bullet"/>
      <w:lvlText w:val="o"/>
      <w:lvlJc w:val="left"/>
      <w:pPr>
        <w:ind w:left="1440" w:hanging="360"/>
      </w:pPr>
      <w:rPr>
        <w:rFonts w:ascii="Courier New" w:hAnsi="Courier New" w:cs="Courier New" w:hint="default"/>
      </w:rPr>
    </w:lvl>
    <w:lvl w:ilvl="2" w:tplc="26981860" w:tentative="1">
      <w:start w:val="1"/>
      <w:numFmt w:val="bullet"/>
      <w:lvlText w:val=""/>
      <w:lvlJc w:val="left"/>
      <w:pPr>
        <w:ind w:left="2160" w:hanging="360"/>
      </w:pPr>
      <w:rPr>
        <w:rFonts w:ascii="Wingdings" w:hAnsi="Wingdings" w:hint="default"/>
      </w:rPr>
    </w:lvl>
    <w:lvl w:ilvl="3" w:tplc="6FD6D85A" w:tentative="1">
      <w:start w:val="1"/>
      <w:numFmt w:val="bullet"/>
      <w:lvlText w:val=""/>
      <w:lvlJc w:val="left"/>
      <w:pPr>
        <w:ind w:left="2880" w:hanging="360"/>
      </w:pPr>
      <w:rPr>
        <w:rFonts w:ascii="Symbol" w:hAnsi="Symbol" w:hint="default"/>
      </w:rPr>
    </w:lvl>
    <w:lvl w:ilvl="4" w:tplc="7B2A8A04" w:tentative="1">
      <w:start w:val="1"/>
      <w:numFmt w:val="bullet"/>
      <w:lvlText w:val="o"/>
      <w:lvlJc w:val="left"/>
      <w:pPr>
        <w:ind w:left="3600" w:hanging="360"/>
      </w:pPr>
      <w:rPr>
        <w:rFonts w:ascii="Courier New" w:hAnsi="Courier New" w:cs="Courier New" w:hint="default"/>
      </w:rPr>
    </w:lvl>
    <w:lvl w:ilvl="5" w:tplc="671C2F08" w:tentative="1">
      <w:start w:val="1"/>
      <w:numFmt w:val="bullet"/>
      <w:lvlText w:val=""/>
      <w:lvlJc w:val="left"/>
      <w:pPr>
        <w:ind w:left="4320" w:hanging="360"/>
      </w:pPr>
      <w:rPr>
        <w:rFonts w:ascii="Wingdings" w:hAnsi="Wingdings" w:hint="default"/>
      </w:rPr>
    </w:lvl>
    <w:lvl w:ilvl="6" w:tplc="BEEA89EC" w:tentative="1">
      <w:start w:val="1"/>
      <w:numFmt w:val="bullet"/>
      <w:lvlText w:val=""/>
      <w:lvlJc w:val="left"/>
      <w:pPr>
        <w:ind w:left="5040" w:hanging="360"/>
      </w:pPr>
      <w:rPr>
        <w:rFonts w:ascii="Symbol" w:hAnsi="Symbol" w:hint="default"/>
      </w:rPr>
    </w:lvl>
    <w:lvl w:ilvl="7" w:tplc="A1664F3C" w:tentative="1">
      <w:start w:val="1"/>
      <w:numFmt w:val="bullet"/>
      <w:lvlText w:val="o"/>
      <w:lvlJc w:val="left"/>
      <w:pPr>
        <w:ind w:left="5760" w:hanging="360"/>
      </w:pPr>
      <w:rPr>
        <w:rFonts w:ascii="Courier New" w:hAnsi="Courier New" w:cs="Courier New" w:hint="default"/>
      </w:rPr>
    </w:lvl>
    <w:lvl w:ilvl="8" w:tplc="12F807E8" w:tentative="1">
      <w:start w:val="1"/>
      <w:numFmt w:val="bullet"/>
      <w:lvlText w:val=""/>
      <w:lvlJc w:val="left"/>
      <w:pPr>
        <w:ind w:left="6480" w:hanging="360"/>
      </w:pPr>
      <w:rPr>
        <w:rFonts w:ascii="Wingdings" w:hAnsi="Wingdings" w:hint="default"/>
      </w:rPr>
    </w:lvl>
  </w:abstractNum>
  <w:abstractNum w:abstractNumId="6" w15:restartNumberingAfterBreak="0">
    <w:nsid w:val="58B55852"/>
    <w:multiLevelType w:val="multilevel"/>
    <w:tmpl w:val="0C9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32D2"/>
    <w:multiLevelType w:val="multilevel"/>
    <w:tmpl w:val="B2E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F7C26"/>
    <w:multiLevelType w:val="hybridMultilevel"/>
    <w:tmpl w:val="2884A3DA"/>
    <w:lvl w:ilvl="0" w:tplc="0C62635A">
      <w:start w:val="1"/>
      <w:numFmt w:val="bullet"/>
      <w:lvlText w:val=""/>
      <w:lvlJc w:val="left"/>
      <w:pPr>
        <w:ind w:left="720" w:hanging="360"/>
      </w:pPr>
      <w:rPr>
        <w:rFonts w:ascii="Symbol" w:hAnsi="Symbol" w:hint="default"/>
      </w:rPr>
    </w:lvl>
    <w:lvl w:ilvl="1" w:tplc="F5DEFB74" w:tentative="1">
      <w:start w:val="1"/>
      <w:numFmt w:val="bullet"/>
      <w:lvlText w:val="o"/>
      <w:lvlJc w:val="left"/>
      <w:pPr>
        <w:ind w:left="1440" w:hanging="360"/>
      </w:pPr>
      <w:rPr>
        <w:rFonts w:ascii="Courier New" w:hAnsi="Courier New" w:cs="Courier New" w:hint="default"/>
      </w:rPr>
    </w:lvl>
    <w:lvl w:ilvl="2" w:tplc="384C0AA8" w:tentative="1">
      <w:start w:val="1"/>
      <w:numFmt w:val="bullet"/>
      <w:lvlText w:val=""/>
      <w:lvlJc w:val="left"/>
      <w:pPr>
        <w:ind w:left="2160" w:hanging="360"/>
      </w:pPr>
      <w:rPr>
        <w:rFonts w:ascii="Wingdings" w:hAnsi="Wingdings" w:hint="default"/>
      </w:rPr>
    </w:lvl>
    <w:lvl w:ilvl="3" w:tplc="38D22104" w:tentative="1">
      <w:start w:val="1"/>
      <w:numFmt w:val="bullet"/>
      <w:lvlText w:val=""/>
      <w:lvlJc w:val="left"/>
      <w:pPr>
        <w:ind w:left="2880" w:hanging="360"/>
      </w:pPr>
      <w:rPr>
        <w:rFonts w:ascii="Symbol" w:hAnsi="Symbol" w:hint="default"/>
      </w:rPr>
    </w:lvl>
    <w:lvl w:ilvl="4" w:tplc="EF5E89B4" w:tentative="1">
      <w:start w:val="1"/>
      <w:numFmt w:val="bullet"/>
      <w:lvlText w:val="o"/>
      <w:lvlJc w:val="left"/>
      <w:pPr>
        <w:ind w:left="3600" w:hanging="360"/>
      </w:pPr>
      <w:rPr>
        <w:rFonts w:ascii="Courier New" w:hAnsi="Courier New" w:cs="Courier New" w:hint="default"/>
      </w:rPr>
    </w:lvl>
    <w:lvl w:ilvl="5" w:tplc="1F4C1554" w:tentative="1">
      <w:start w:val="1"/>
      <w:numFmt w:val="bullet"/>
      <w:lvlText w:val=""/>
      <w:lvlJc w:val="left"/>
      <w:pPr>
        <w:ind w:left="4320" w:hanging="360"/>
      </w:pPr>
      <w:rPr>
        <w:rFonts w:ascii="Wingdings" w:hAnsi="Wingdings" w:hint="default"/>
      </w:rPr>
    </w:lvl>
    <w:lvl w:ilvl="6" w:tplc="9C7A6F20" w:tentative="1">
      <w:start w:val="1"/>
      <w:numFmt w:val="bullet"/>
      <w:lvlText w:val=""/>
      <w:lvlJc w:val="left"/>
      <w:pPr>
        <w:ind w:left="5040" w:hanging="360"/>
      </w:pPr>
      <w:rPr>
        <w:rFonts w:ascii="Symbol" w:hAnsi="Symbol" w:hint="default"/>
      </w:rPr>
    </w:lvl>
    <w:lvl w:ilvl="7" w:tplc="B8400CA0" w:tentative="1">
      <w:start w:val="1"/>
      <w:numFmt w:val="bullet"/>
      <w:lvlText w:val="o"/>
      <w:lvlJc w:val="left"/>
      <w:pPr>
        <w:ind w:left="5760" w:hanging="360"/>
      </w:pPr>
      <w:rPr>
        <w:rFonts w:ascii="Courier New" w:hAnsi="Courier New" w:cs="Courier New" w:hint="default"/>
      </w:rPr>
    </w:lvl>
    <w:lvl w:ilvl="8" w:tplc="A5F2C926" w:tentative="1">
      <w:start w:val="1"/>
      <w:numFmt w:val="bullet"/>
      <w:lvlText w:val=""/>
      <w:lvlJc w:val="left"/>
      <w:pPr>
        <w:ind w:left="6480" w:hanging="360"/>
      </w:pPr>
      <w:rPr>
        <w:rFonts w:ascii="Wingdings" w:hAnsi="Wingdings" w:hint="default"/>
      </w:rPr>
    </w:lvl>
  </w:abstractNum>
  <w:abstractNum w:abstractNumId="9" w15:restartNumberingAfterBreak="0">
    <w:nsid w:val="77135DD6"/>
    <w:multiLevelType w:val="hybridMultilevel"/>
    <w:tmpl w:val="EA50A03C"/>
    <w:lvl w:ilvl="0" w:tplc="1E84F644">
      <w:start w:val="1"/>
      <w:numFmt w:val="bullet"/>
      <w:lvlText w:val=""/>
      <w:lvlJc w:val="left"/>
      <w:pPr>
        <w:ind w:left="720" w:hanging="360"/>
      </w:pPr>
      <w:rPr>
        <w:rFonts w:ascii="Symbol" w:hAnsi="Symbol" w:hint="default"/>
      </w:rPr>
    </w:lvl>
    <w:lvl w:ilvl="1" w:tplc="54B6232A" w:tentative="1">
      <w:start w:val="1"/>
      <w:numFmt w:val="bullet"/>
      <w:lvlText w:val="o"/>
      <w:lvlJc w:val="left"/>
      <w:pPr>
        <w:ind w:left="1440" w:hanging="360"/>
      </w:pPr>
      <w:rPr>
        <w:rFonts w:ascii="Courier New" w:hAnsi="Courier New" w:cs="Courier New" w:hint="default"/>
      </w:rPr>
    </w:lvl>
    <w:lvl w:ilvl="2" w:tplc="5E34447C" w:tentative="1">
      <w:start w:val="1"/>
      <w:numFmt w:val="bullet"/>
      <w:lvlText w:val=""/>
      <w:lvlJc w:val="left"/>
      <w:pPr>
        <w:ind w:left="2160" w:hanging="360"/>
      </w:pPr>
      <w:rPr>
        <w:rFonts w:ascii="Wingdings" w:hAnsi="Wingdings" w:hint="default"/>
      </w:rPr>
    </w:lvl>
    <w:lvl w:ilvl="3" w:tplc="C096D122" w:tentative="1">
      <w:start w:val="1"/>
      <w:numFmt w:val="bullet"/>
      <w:lvlText w:val=""/>
      <w:lvlJc w:val="left"/>
      <w:pPr>
        <w:ind w:left="2880" w:hanging="360"/>
      </w:pPr>
      <w:rPr>
        <w:rFonts w:ascii="Symbol" w:hAnsi="Symbol" w:hint="default"/>
      </w:rPr>
    </w:lvl>
    <w:lvl w:ilvl="4" w:tplc="7EE83140" w:tentative="1">
      <w:start w:val="1"/>
      <w:numFmt w:val="bullet"/>
      <w:lvlText w:val="o"/>
      <w:lvlJc w:val="left"/>
      <w:pPr>
        <w:ind w:left="3600" w:hanging="360"/>
      </w:pPr>
      <w:rPr>
        <w:rFonts w:ascii="Courier New" w:hAnsi="Courier New" w:cs="Courier New" w:hint="default"/>
      </w:rPr>
    </w:lvl>
    <w:lvl w:ilvl="5" w:tplc="E3A02E42" w:tentative="1">
      <w:start w:val="1"/>
      <w:numFmt w:val="bullet"/>
      <w:lvlText w:val=""/>
      <w:lvlJc w:val="left"/>
      <w:pPr>
        <w:ind w:left="4320" w:hanging="360"/>
      </w:pPr>
      <w:rPr>
        <w:rFonts w:ascii="Wingdings" w:hAnsi="Wingdings" w:hint="default"/>
      </w:rPr>
    </w:lvl>
    <w:lvl w:ilvl="6" w:tplc="EA2C16E6" w:tentative="1">
      <w:start w:val="1"/>
      <w:numFmt w:val="bullet"/>
      <w:lvlText w:val=""/>
      <w:lvlJc w:val="left"/>
      <w:pPr>
        <w:ind w:left="5040" w:hanging="360"/>
      </w:pPr>
      <w:rPr>
        <w:rFonts w:ascii="Symbol" w:hAnsi="Symbol" w:hint="default"/>
      </w:rPr>
    </w:lvl>
    <w:lvl w:ilvl="7" w:tplc="E102957E" w:tentative="1">
      <w:start w:val="1"/>
      <w:numFmt w:val="bullet"/>
      <w:lvlText w:val="o"/>
      <w:lvlJc w:val="left"/>
      <w:pPr>
        <w:ind w:left="5760" w:hanging="360"/>
      </w:pPr>
      <w:rPr>
        <w:rFonts w:ascii="Courier New" w:hAnsi="Courier New" w:cs="Courier New" w:hint="default"/>
      </w:rPr>
    </w:lvl>
    <w:lvl w:ilvl="8" w:tplc="7B225A38" w:tentative="1">
      <w:start w:val="1"/>
      <w:numFmt w:val="bullet"/>
      <w:lvlText w:val=""/>
      <w:lvlJc w:val="left"/>
      <w:pPr>
        <w:ind w:left="6480" w:hanging="360"/>
      </w:pPr>
      <w:rPr>
        <w:rFonts w:ascii="Wingdings" w:hAnsi="Wingdings" w:hint="default"/>
      </w:rPr>
    </w:lvl>
  </w:abstractNum>
  <w:abstractNum w:abstractNumId="10" w15:restartNumberingAfterBreak="0">
    <w:nsid w:val="777F0C40"/>
    <w:multiLevelType w:val="multilevel"/>
    <w:tmpl w:val="5D9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A1FF0"/>
    <w:multiLevelType w:val="hybridMultilevel"/>
    <w:tmpl w:val="DCF68A1E"/>
    <w:lvl w:ilvl="0" w:tplc="6966CBE8">
      <w:numFmt w:val="bullet"/>
      <w:lvlText w:val="-"/>
      <w:lvlJc w:val="left"/>
      <w:pPr>
        <w:ind w:left="720" w:hanging="360"/>
      </w:pPr>
      <w:rPr>
        <w:rFonts w:ascii="Calibri" w:eastAsiaTheme="minorHAnsi" w:hAnsi="Calibri" w:cs="Calibri" w:hint="default"/>
      </w:rPr>
    </w:lvl>
    <w:lvl w:ilvl="1" w:tplc="22DCC1A0" w:tentative="1">
      <w:start w:val="1"/>
      <w:numFmt w:val="bullet"/>
      <w:lvlText w:val="o"/>
      <w:lvlJc w:val="left"/>
      <w:pPr>
        <w:ind w:left="1440" w:hanging="360"/>
      </w:pPr>
      <w:rPr>
        <w:rFonts w:ascii="Courier New" w:hAnsi="Courier New" w:cs="Courier New" w:hint="default"/>
      </w:rPr>
    </w:lvl>
    <w:lvl w:ilvl="2" w:tplc="A5C61E66" w:tentative="1">
      <w:start w:val="1"/>
      <w:numFmt w:val="bullet"/>
      <w:lvlText w:val=""/>
      <w:lvlJc w:val="left"/>
      <w:pPr>
        <w:ind w:left="2160" w:hanging="360"/>
      </w:pPr>
      <w:rPr>
        <w:rFonts w:ascii="Wingdings" w:hAnsi="Wingdings" w:hint="default"/>
      </w:rPr>
    </w:lvl>
    <w:lvl w:ilvl="3" w:tplc="9DA6958E" w:tentative="1">
      <w:start w:val="1"/>
      <w:numFmt w:val="bullet"/>
      <w:lvlText w:val=""/>
      <w:lvlJc w:val="left"/>
      <w:pPr>
        <w:ind w:left="2880" w:hanging="360"/>
      </w:pPr>
      <w:rPr>
        <w:rFonts w:ascii="Symbol" w:hAnsi="Symbol" w:hint="default"/>
      </w:rPr>
    </w:lvl>
    <w:lvl w:ilvl="4" w:tplc="011AB5AA" w:tentative="1">
      <w:start w:val="1"/>
      <w:numFmt w:val="bullet"/>
      <w:lvlText w:val="o"/>
      <w:lvlJc w:val="left"/>
      <w:pPr>
        <w:ind w:left="3600" w:hanging="360"/>
      </w:pPr>
      <w:rPr>
        <w:rFonts w:ascii="Courier New" w:hAnsi="Courier New" w:cs="Courier New" w:hint="default"/>
      </w:rPr>
    </w:lvl>
    <w:lvl w:ilvl="5" w:tplc="ED824E76" w:tentative="1">
      <w:start w:val="1"/>
      <w:numFmt w:val="bullet"/>
      <w:lvlText w:val=""/>
      <w:lvlJc w:val="left"/>
      <w:pPr>
        <w:ind w:left="4320" w:hanging="360"/>
      </w:pPr>
      <w:rPr>
        <w:rFonts w:ascii="Wingdings" w:hAnsi="Wingdings" w:hint="default"/>
      </w:rPr>
    </w:lvl>
    <w:lvl w:ilvl="6" w:tplc="824E804C" w:tentative="1">
      <w:start w:val="1"/>
      <w:numFmt w:val="bullet"/>
      <w:lvlText w:val=""/>
      <w:lvlJc w:val="left"/>
      <w:pPr>
        <w:ind w:left="5040" w:hanging="360"/>
      </w:pPr>
      <w:rPr>
        <w:rFonts w:ascii="Symbol" w:hAnsi="Symbol" w:hint="default"/>
      </w:rPr>
    </w:lvl>
    <w:lvl w:ilvl="7" w:tplc="5E3A6BD6" w:tentative="1">
      <w:start w:val="1"/>
      <w:numFmt w:val="bullet"/>
      <w:lvlText w:val="o"/>
      <w:lvlJc w:val="left"/>
      <w:pPr>
        <w:ind w:left="5760" w:hanging="360"/>
      </w:pPr>
      <w:rPr>
        <w:rFonts w:ascii="Courier New" w:hAnsi="Courier New" w:cs="Courier New" w:hint="default"/>
      </w:rPr>
    </w:lvl>
    <w:lvl w:ilvl="8" w:tplc="60B6C002" w:tentative="1">
      <w:start w:val="1"/>
      <w:numFmt w:val="bullet"/>
      <w:lvlText w:val=""/>
      <w:lvlJc w:val="left"/>
      <w:pPr>
        <w:ind w:left="6480" w:hanging="360"/>
      </w:pPr>
      <w:rPr>
        <w:rFonts w:ascii="Wingdings" w:hAnsi="Wingdings" w:hint="default"/>
      </w:rPr>
    </w:lvl>
  </w:abstractNum>
  <w:num w:numId="1" w16cid:durableId="878662855">
    <w:abstractNumId w:val="11"/>
  </w:num>
  <w:num w:numId="2" w16cid:durableId="2050184022">
    <w:abstractNumId w:val="5"/>
  </w:num>
  <w:num w:numId="3" w16cid:durableId="1440905833">
    <w:abstractNumId w:val="9"/>
  </w:num>
  <w:num w:numId="4" w16cid:durableId="490026798">
    <w:abstractNumId w:val="8"/>
  </w:num>
  <w:num w:numId="5" w16cid:durableId="1138570054">
    <w:abstractNumId w:val="7"/>
  </w:num>
  <w:num w:numId="6" w16cid:durableId="933131674">
    <w:abstractNumId w:val="3"/>
  </w:num>
  <w:num w:numId="7" w16cid:durableId="1096443906">
    <w:abstractNumId w:val="0"/>
  </w:num>
  <w:num w:numId="8" w16cid:durableId="1290816658">
    <w:abstractNumId w:val="4"/>
  </w:num>
  <w:num w:numId="9" w16cid:durableId="450127864">
    <w:abstractNumId w:val="1"/>
  </w:num>
  <w:num w:numId="10" w16cid:durableId="672807267">
    <w:abstractNumId w:val="10"/>
  </w:num>
  <w:num w:numId="11" w16cid:durableId="469057934">
    <w:abstractNumId w:val="2"/>
  </w:num>
  <w:num w:numId="12" w16cid:durableId="1593008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7"/>
    <w:rsid w:val="00021A2C"/>
    <w:rsid w:val="000B4877"/>
    <w:rsid w:val="00124413"/>
    <w:rsid w:val="001277DD"/>
    <w:rsid w:val="00133C9D"/>
    <w:rsid w:val="00154389"/>
    <w:rsid w:val="0016059B"/>
    <w:rsid w:val="00166A99"/>
    <w:rsid w:val="001915D4"/>
    <w:rsid w:val="001A17F7"/>
    <w:rsid w:val="001D158B"/>
    <w:rsid w:val="002371FB"/>
    <w:rsid w:val="002C0D52"/>
    <w:rsid w:val="002D61CE"/>
    <w:rsid w:val="003574C1"/>
    <w:rsid w:val="003A0216"/>
    <w:rsid w:val="003D291F"/>
    <w:rsid w:val="003E3B7A"/>
    <w:rsid w:val="00406BD0"/>
    <w:rsid w:val="0041786D"/>
    <w:rsid w:val="00427C2A"/>
    <w:rsid w:val="00480673"/>
    <w:rsid w:val="004D747F"/>
    <w:rsid w:val="005018A0"/>
    <w:rsid w:val="005079FD"/>
    <w:rsid w:val="00530CDA"/>
    <w:rsid w:val="005507B9"/>
    <w:rsid w:val="00554370"/>
    <w:rsid w:val="00555BBB"/>
    <w:rsid w:val="00564B25"/>
    <w:rsid w:val="005819B7"/>
    <w:rsid w:val="00656D58"/>
    <w:rsid w:val="006576D8"/>
    <w:rsid w:val="00662E49"/>
    <w:rsid w:val="007470DC"/>
    <w:rsid w:val="00776549"/>
    <w:rsid w:val="007D52B9"/>
    <w:rsid w:val="00822515"/>
    <w:rsid w:val="008958F8"/>
    <w:rsid w:val="008B4085"/>
    <w:rsid w:val="008D3469"/>
    <w:rsid w:val="008D4365"/>
    <w:rsid w:val="008F3B4F"/>
    <w:rsid w:val="00953A7B"/>
    <w:rsid w:val="00971B51"/>
    <w:rsid w:val="009C452C"/>
    <w:rsid w:val="009C774A"/>
    <w:rsid w:val="00A0161D"/>
    <w:rsid w:val="00A354FD"/>
    <w:rsid w:val="00A450FA"/>
    <w:rsid w:val="00A63ECB"/>
    <w:rsid w:val="00B36628"/>
    <w:rsid w:val="00BA2E0D"/>
    <w:rsid w:val="00BE5D97"/>
    <w:rsid w:val="00BE7BE9"/>
    <w:rsid w:val="00C00C2F"/>
    <w:rsid w:val="00C47109"/>
    <w:rsid w:val="00C553C8"/>
    <w:rsid w:val="00C76C4B"/>
    <w:rsid w:val="00CE796D"/>
    <w:rsid w:val="00CF1D56"/>
    <w:rsid w:val="00D11527"/>
    <w:rsid w:val="00D17E56"/>
    <w:rsid w:val="00D3784D"/>
    <w:rsid w:val="00D424EF"/>
    <w:rsid w:val="00D44AED"/>
    <w:rsid w:val="00D92003"/>
    <w:rsid w:val="00DA3A00"/>
    <w:rsid w:val="00DD2861"/>
    <w:rsid w:val="00E11AE7"/>
    <w:rsid w:val="00E44D39"/>
    <w:rsid w:val="00E6008A"/>
    <w:rsid w:val="00E720E0"/>
    <w:rsid w:val="00E7522A"/>
    <w:rsid w:val="00ED1357"/>
    <w:rsid w:val="00ED41D6"/>
    <w:rsid w:val="00ED7F97"/>
    <w:rsid w:val="00F0036D"/>
    <w:rsid w:val="00F72C6F"/>
    <w:rsid w:val="00F825E9"/>
    <w:rsid w:val="00F95784"/>
    <w:rsid w:val="00F95BD8"/>
    <w:rsid w:val="00FA4457"/>
    <w:rsid w:val="00FA79CF"/>
    <w:rsid w:val="00FB6834"/>
    <w:rsid w:val="00FC2649"/>
    <w:rsid w:val="00FF656F"/>
    <w:rsid w:val="698DFE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861E6"/>
  <w15:chartTrackingRefBased/>
  <w15:docId w15:val="{461E33EB-2D5C-40FC-8085-BF9782B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27"/>
    <w:pPr>
      <w:bidi/>
      <w:spacing w:after="120"/>
    </w:pPr>
    <w:rPr>
      <w:rFonts w:ascii="Dubai" w:hAnsi="Dubai" w:cs="Dubai"/>
      <w:sz w:val="22"/>
      <w:szCs w:val="22"/>
      <w:lang w:val="ar"/>
    </w:rPr>
  </w:style>
  <w:style w:type="paragraph" w:styleId="Heading1">
    <w:name w:val="heading 1"/>
    <w:basedOn w:val="Normal"/>
    <w:next w:val="Normal"/>
    <w:link w:val="Heading1Char"/>
    <w:uiPriority w:val="9"/>
    <w:qFormat/>
    <w:rsid w:val="00971B51"/>
    <w:pPr>
      <w:spacing w:after="200"/>
      <w:jc w:val="center"/>
      <w:outlineLvl w:val="0"/>
    </w:pPr>
    <w:rPr>
      <w:b/>
      <w:bCs/>
      <w:sz w:val="28"/>
      <w:szCs w:val="28"/>
    </w:rPr>
  </w:style>
  <w:style w:type="paragraph" w:styleId="Heading2">
    <w:name w:val="heading 2"/>
    <w:basedOn w:val="Normal"/>
    <w:link w:val="Heading2Char"/>
    <w:uiPriority w:val="9"/>
    <w:qFormat/>
    <w:rsid w:val="008F3B4F"/>
    <w:pPr>
      <w:outlineLvl w:val="1"/>
    </w:pPr>
    <w:rPr>
      <w:b/>
      <w:bCs/>
      <w:i/>
      <w:iCs/>
      <w:color w:val="ED0000"/>
    </w:rPr>
  </w:style>
  <w:style w:type="paragraph" w:styleId="Heading3">
    <w:name w:val="heading 3"/>
    <w:basedOn w:val="Normal"/>
    <w:link w:val="Heading3Char"/>
    <w:uiPriority w:val="9"/>
    <w:qFormat/>
    <w:rsid w:val="00B3662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57"/>
    <w:pPr>
      <w:ind w:left="720"/>
      <w:contextualSpacing/>
    </w:pPr>
  </w:style>
  <w:style w:type="character" w:customStyle="1" w:styleId="Heading2Char">
    <w:name w:val="Heading 2 Char"/>
    <w:basedOn w:val="DefaultParagraphFont"/>
    <w:link w:val="Heading2"/>
    <w:uiPriority w:val="9"/>
    <w:rsid w:val="008F3B4F"/>
    <w:rPr>
      <w:rFonts w:ascii="Dubai" w:hAnsi="Dubai" w:cs="Dubai"/>
      <w:b/>
      <w:bCs/>
      <w:i/>
      <w:iCs/>
      <w:color w:val="ED0000"/>
      <w:sz w:val="22"/>
      <w:szCs w:val="22"/>
      <w:lang w:val="ar"/>
    </w:rPr>
  </w:style>
  <w:style w:type="character" w:customStyle="1" w:styleId="Heading3Char">
    <w:name w:val="Heading 3 Char"/>
    <w:basedOn w:val="DefaultParagraphFont"/>
    <w:link w:val="Heading3"/>
    <w:uiPriority w:val="9"/>
    <w:rsid w:val="00B3662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3662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6628"/>
    <w:rPr>
      <w:color w:val="0000FF"/>
      <w:u w:val="single"/>
    </w:rPr>
  </w:style>
  <w:style w:type="character" w:styleId="Strong">
    <w:name w:val="Strong"/>
    <w:basedOn w:val="DefaultParagraphFont"/>
    <w:uiPriority w:val="22"/>
    <w:qFormat/>
    <w:rsid w:val="00B36628"/>
    <w:rPr>
      <w:b/>
      <w:bCs/>
    </w:rPr>
  </w:style>
  <w:style w:type="character" w:customStyle="1" w:styleId="UnresolvedMention1">
    <w:name w:val="Unresolved Mention1"/>
    <w:basedOn w:val="DefaultParagraphFont"/>
    <w:uiPriority w:val="99"/>
    <w:semiHidden/>
    <w:unhideWhenUsed/>
    <w:rsid w:val="00B36628"/>
    <w:rPr>
      <w:color w:val="605E5C"/>
      <w:shd w:val="clear" w:color="auto" w:fill="E1DFDD"/>
    </w:rPr>
  </w:style>
  <w:style w:type="paragraph" w:styleId="Header">
    <w:name w:val="header"/>
    <w:basedOn w:val="Normal"/>
    <w:link w:val="HeaderChar"/>
    <w:uiPriority w:val="99"/>
    <w:unhideWhenUsed/>
    <w:rsid w:val="00DD2861"/>
    <w:pPr>
      <w:tabs>
        <w:tab w:val="center" w:pos="4680"/>
        <w:tab w:val="right" w:pos="9360"/>
      </w:tabs>
    </w:pPr>
  </w:style>
  <w:style w:type="character" w:customStyle="1" w:styleId="HeaderChar">
    <w:name w:val="Header Char"/>
    <w:basedOn w:val="DefaultParagraphFont"/>
    <w:link w:val="Header"/>
    <w:uiPriority w:val="99"/>
    <w:rsid w:val="00DD2861"/>
  </w:style>
  <w:style w:type="paragraph" w:styleId="Footer">
    <w:name w:val="footer"/>
    <w:basedOn w:val="Normal"/>
    <w:link w:val="FooterChar"/>
    <w:uiPriority w:val="99"/>
    <w:unhideWhenUsed/>
    <w:rsid w:val="00DD2861"/>
    <w:pPr>
      <w:tabs>
        <w:tab w:val="center" w:pos="4680"/>
        <w:tab w:val="right" w:pos="9360"/>
      </w:tabs>
    </w:pPr>
  </w:style>
  <w:style w:type="character" w:customStyle="1" w:styleId="FooterChar">
    <w:name w:val="Footer Char"/>
    <w:basedOn w:val="DefaultParagraphFont"/>
    <w:link w:val="Footer"/>
    <w:uiPriority w:val="99"/>
    <w:rsid w:val="00DD2861"/>
  </w:style>
  <w:style w:type="character" w:styleId="CommentReference">
    <w:name w:val="annotation reference"/>
    <w:basedOn w:val="DefaultParagraphFont"/>
    <w:uiPriority w:val="99"/>
    <w:semiHidden/>
    <w:unhideWhenUsed/>
    <w:rsid w:val="00530CDA"/>
    <w:rPr>
      <w:sz w:val="16"/>
      <w:szCs w:val="16"/>
    </w:rPr>
  </w:style>
  <w:style w:type="paragraph" w:styleId="CommentText">
    <w:name w:val="annotation text"/>
    <w:basedOn w:val="Normal"/>
    <w:link w:val="CommentTextChar"/>
    <w:uiPriority w:val="99"/>
    <w:unhideWhenUsed/>
    <w:rsid w:val="00530CDA"/>
    <w:rPr>
      <w:sz w:val="20"/>
      <w:szCs w:val="20"/>
    </w:rPr>
  </w:style>
  <w:style w:type="character" w:customStyle="1" w:styleId="CommentTextChar">
    <w:name w:val="Comment Text Char"/>
    <w:basedOn w:val="DefaultParagraphFont"/>
    <w:link w:val="CommentText"/>
    <w:uiPriority w:val="99"/>
    <w:rsid w:val="00530CDA"/>
    <w:rPr>
      <w:sz w:val="20"/>
      <w:szCs w:val="20"/>
    </w:rPr>
  </w:style>
  <w:style w:type="paragraph" w:styleId="CommentSubject">
    <w:name w:val="annotation subject"/>
    <w:basedOn w:val="CommentText"/>
    <w:next w:val="CommentText"/>
    <w:link w:val="CommentSubjectChar"/>
    <w:uiPriority w:val="99"/>
    <w:semiHidden/>
    <w:unhideWhenUsed/>
    <w:rsid w:val="00530CDA"/>
    <w:rPr>
      <w:b/>
      <w:bCs/>
    </w:rPr>
  </w:style>
  <w:style w:type="character" w:customStyle="1" w:styleId="CommentSubjectChar">
    <w:name w:val="Comment Subject Char"/>
    <w:basedOn w:val="CommentTextChar"/>
    <w:link w:val="CommentSubject"/>
    <w:uiPriority w:val="99"/>
    <w:semiHidden/>
    <w:rsid w:val="00530CDA"/>
    <w:rPr>
      <w:b/>
      <w:bCs/>
      <w:sz w:val="20"/>
      <w:szCs w:val="20"/>
    </w:rPr>
  </w:style>
  <w:style w:type="character" w:styleId="FollowedHyperlink">
    <w:name w:val="FollowedHyperlink"/>
    <w:basedOn w:val="DefaultParagraphFont"/>
    <w:uiPriority w:val="99"/>
    <w:semiHidden/>
    <w:unhideWhenUsed/>
    <w:rsid w:val="00C00C2F"/>
    <w:rPr>
      <w:color w:val="954F72" w:themeColor="followedHyperlink"/>
      <w:u w:val="single"/>
    </w:rPr>
  </w:style>
  <w:style w:type="paragraph" w:styleId="Revision">
    <w:name w:val="Revision"/>
    <w:hidden/>
    <w:uiPriority w:val="99"/>
    <w:semiHidden/>
    <w:rsid w:val="003574C1"/>
  </w:style>
  <w:style w:type="paragraph" w:styleId="Title">
    <w:name w:val="Title"/>
    <w:basedOn w:val="Header"/>
    <w:next w:val="Normal"/>
    <w:link w:val="TitleChar"/>
    <w:uiPriority w:val="10"/>
    <w:qFormat/>
    <w:rsid w:val="00E44D39"/>
    <w:pPr>
      <w:jc w:val="center"/>
    </w:pPr>
    <w:rPr>
      <w:b/>
      <w:bCs/>
      <w:noProof/>
      <w:lang w:val="ar-SA"/>
    </w:rPr>
  </w:style>
  <w:style w:type="character" w:customStyle="1" w:styleId="TitleChar">
    <w:name w:val="Title Char"/>
    <w:basedOn w:val="DefaultParagraphFont"/>
    <w:link w:val="Title"/>
    <w:uiPriority w:val="10"/>
    <w:rsid w:val="00E44D39"/>
    <w:rPr>
      <w:rFonts w:ascii="Dubai" w:hAnsi="Dubai" w:cs="Dubai"/>
      <w:b/>
      <w:bCs/>
      <w:noProof/>
      <w:lang w:val="ar-SA"/>
    </w:rPr>
  </w:style>
  <w:style w:type="character" w:customStyle="1" w:styleId="Heading1Char">
    <w:name w:val="Heading 1 Char"/>
    <w:basedOn w:val="DefaultParagraphFont"/>
    <w:link w:val="Heading1"/>
    <w:uiPriority w:val="9"/>
    <w:rsid w:val="00971B51"/>
    <w:rPr>
      <w:rFonts w:ascii="Dubai" w:hAnsi="Dubai" w:cs="Dubai"/>
      <w:b/>
      <w:bCs/>
      <w:sz w:val="28"/>
      <w:szCs w:val="28"/>
      <w:lang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6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disabil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4ned.au/participants/plan-and-prepare/make-a-pla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574</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عمليات الإجلاء: ما يمكن توقعه قبل وأثناء وبعد</vt:lpstr>
      <vt:lpstr>    قبل الإخلاء</vt:lpstr>
      <vt:lpstr>    أثناء الإخلاء</vt:lpstr>
      <vt:lpstr>    بعد الإخلاء</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10</cp:revision>
  <dcterms:created xsi:type="dcterms:W3CDTF">2024-06-05T09:02:00Z</dcterms:created>
  <dcterms:modified xsi:type="dcterms:W3CDTF">2024-06-06T09:16:00Z</dcterms:modified>
</cp:coreProperties>
</file>