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F39A1" w14:textId="422C324E" w:rsidR="006C4015" w:rsidRPr="005924DC" w:rsidRDefault="00CA686A" w:rsidP="005924DC">
      <w:pPr>
        <w:pStyle w:val="Heading1"/>
        <w:bidi/>
        <w:spacing w:after="200"/>
        <w:ind w:left="0" w:firstLine="0"/>
        <w:rPr>
          <w:rFonts w:ascii="Dubai" w:hAnsi="Dubai" w:cs="Dubai"/>
          <w:color w:val="538135"/>
        </w:rPr>
      </w:pPr>
      <w:r w:rsidRPr="005924DC">
        <w:rPr>
          <w:rFonts w:ascii="Dubai" w:hAnsi="Dubai" w:cs="Dubai"/>
          <w:b/>
          <w:bCs/>
          <w:color w:val="538135"/>
          <w:rtl/>
          <w:lang w:val="ar"/>
        </w:rPr>
        <w:t xml:space="preserve">المخاطر المتناسبة ومعايير ممارسة NDIS </w:t>
      </w:r>
    </w:p>
    <w:p w14:paraId="72A2C8A6" w14:textId="77777777" w:rsidR="006C4015" w:rsidRPr="00CA686A" w:rsidRDefault="00CA686A" w:rsidP="00070D6E">
      <w:pPr>
        <w:bidi/>
        <w:spacing w:after="120"/>
        <w:ind w:left="0" w:hanging="6"/>
        <w:rPr>
          <w:rFonts w:ascii="Dubai" w:hAnsi="Dubai" w:cs="Dubai"/>
          <w:b/>
          <w:bCs/>
          <w:sz w:val="24"/>
          <w:szCs w:val="24"/>
        </w:rPr>
      </w:pPr>
      <w:r w:rsidRPr="00CA686A">
        <w:rPr>
          <w:rFonts w:ascii="Dubai" w:hAnsi="Dubai" w:cs="Dubai"/>
          <w:b/>
          <w:bCs/>
          <w:sz w:val="24"/>
          <w:szCs w:val="24"/>
          <w:rtl/>
          <w:lang w:val="ar"/>
        </w:rPr>
        <w:t>في سياق إدارة الطوارئ والكوارث، من الضروري فهم مبادئ المخاطر المتناسبة وكيفية ارتباطها بضمان سلامة ورفاه المشاركين في NDIS.</w:t>
      </w:r>
    </w:p>
    <w:p w14:paraId="7FA508DE" w14:textId="12D099BD" w:rsidR="00AB1605" w:rsidRPr="00CA686A" w:rsidRDefault="00CA686A" w:rsidP="005924DC">
      <w:pPr>
        <w:bidi/>
        <w:spacing w:after="200"/>
        <w:ind w:left="0" w:firstLine="0"/>
        <w:rPr>
          <w:rFonts w:ascii="Dubai" w:hAnsi="Dubai" w:cs="Dubai"/>
          <w:sz w:val="24"/>
          <w:szCs w:val="24"/>
        </w:rPr>
      </w:pPr>
      <w:r w:rsidRPr="00CA686A">
        <w:rPr>
          <w:rFonts w:ascii="Dubai" w:hAnsi="Dubai" w:cs="Dubai"/>
          <w:b/>
          <w:bCs/>
          <w:sz w:val="24"/>
          <w:szCs w:val="24"/>
          <w:rtl/>
          <w:lang w:val="ar"/>
        </w:rPr>
        <w:t>يعد تحقيق التوازن بين مبدأ NDIS الأساسي للاختيار الفردي والتحكم مع المخاطر المتناسبة في إدارة الطوارئ والكوارث أمرًا ضروريًا لضمان سلامة ورفاه واستقلالية الأفراد ذوي الإعاقة.</w:t>
      </w:r>
    </w:p>
    <w:p w14:paraId="79522CC6" w14:textId="77777777" w:rsidR="005E253F" w:rsidRPr="00CA686A" w:rsidRDefault="00CA686A" w:rsidP="005E253F">
      <w:pPr>
        <w:bidi/>
        <w:spacing w:after="120"/>
        <w:ind w:left="0" w:hanging="6"/>
        <w:rPr>
          <w:rFonts w:ascii="Dubai" w:hAnsi="Dubai" w:cs="Dubai"/>
          <w:sz w:val="24"/>
          <w:szCs w:val="24"/>
        </w:rPr>
      </w:pPr>
      <w:r w:rsidRPr="00CA686A">
        <w:rPr>
          <w:rFonts w:ascii="Dubai" w:hAnsi="Dubai" w:cs="Dubai"/>
          <w:sz w:val="24"/>
          <w:szCs w:val="24"/>
          <w:rtl/>
          <w:lang w:val="ar"/>
        </w:rPr>
        <w:t>يعد التخطيط التعاوني واستراتيجيات الاتصال والدعم المستمر مكونات مهمة في بناء مجتمعات مرنة تلبي الاحتياجات المتنوعة لجميع المواطنين، بما في ذلك المشاركين في NDIS.</w:t>
      </w:r>
    </w:p>
    <w:p w14:paraId="608C9925" w14:textId="77777777" w:rsidR="006C4015" w:rsidRPr="00CA686A" w:rsidRDefault="00CA686A" w:rsidP="0015239A">
      <w:pPr>
        <w:bidi/>
        <w:spacing w:after="120"/>
        <w:ind w:left="567" w:right="991" w:firstLine="0"/>
        <w:rPr>
          <w:rFonts w:ascii="Dubai" w:hAnsi="Dubai" w:cs="Dubai"/>
          <w:color w:val="538135" w:themeColor="accent6" w:themeShade="BF"/>
          <w:sz w:val="24"/>
          <w:szCs w:val="24"/>
        </w:rPr>
      </w:pPr>
      <w:r w:rsidRPr="00CA686A">
        <w:rPr>
          <w:rFonts w:ascii="Dubai" w:hAnsi="Dubai" w:cs="Dubai"/>
          <w:color w:val="538135" w:themeColor="accent6" w:themeShade="BF"/>
          <w:sz w:val="24"/>
          <w:szCs w:val="24"/>
          <w:rtl/>
          <w:lang w:val="ar"/>
        </w:rPr>
        <w:t>في إدارة الطوارئ والكوارث، تدرك المخاطر المتناسبة أن الحجم الواحد لا يناسب الجميع، ويجب أن تكون التدخلات متناسبة مع مستوى المخاطر وتفضيلات الفرد.</w:t>
      </w:r>
    </w:p>
    <w:p w14:paraId="0CDC0BF8" w14:textId="7046A26A" w:rsidR="004F7818" w:rsidRPr="00CA686A" w:rsidRDefault="00CA686A" w:rsidP="004F7818">
      <w:pPr>
        <w:bidi/>
        <w:spacing w:after="120"/>
        <w:ind w:left="0" w:hanging="6"/>
        <w:rPr>
          <w:rFonts w:ascii="Dubai" w:hAnsi="Dubai" w:cs="Dubai"/>
          <w:sz w:val="24"/>
          <w:szCs w:val="24"/>
        </w:rPr>
      </w:pPr>
      <w:r w:rsidRPr="00CA686A">
        <w:rPr>
          <w:rFonts w:ascii="Dubai" w:hAnsi="Dubai" w:cs="Dubai"/>
          <w:sz w:val="24"/>
          <w:szCs w:val="24"/>
          <w:rtl/>
          <w:lang w:val="ar"/>
        </w:rPr>
        <w:t xml:space="preserve">وهذا يعني إيجاد توازن بين ضمان سلامة الناس مع احترام استقلاليتهم وخياراتهم، وتصميم استراتيجيات إدارة المخاطر لتناسب </w:t>
      </w:r>
      <w:r w:rsidR="00AD2FEE">
        <w:rPr>
          <w:rFonts w:ascii="Dubai" w:hAnsi="Dubai" w:cs="Dubai" w:hint="cs"/>
          <w:sz w:val="24"/>
          <w:szCs w:val="24"/>
          <w:rtl/>
          <w:lang w:val="ar"/>
        </w:rPr>
        <w:t>احتياجات</w:t>
      </w:r>
      <w:r w:rsidRPr="00CA686A">
        <w:rPr>
          <w:rFonts w:ascii="Dubai" w:hAnsi="Dubai" w:cs="Dubai"/>
          <w:sz w:val="24"/>
          <w:szCs w:val="24"/>
          <w:rtl/>
          <w:lang w:val="ar"/>
        </w:rPr>
        <w:t xml:space="preserve"> وظروف كل فرد. </w:t>
      </w:r>
    </w:p>
    <w:p w14:paraId="70C3CF4E" w14:textId="77777777" w:rsidR="00BA67E2" w:rsidRPr="005924DC" w:rsidRDefault="00CA686A" w:rsidP="00BA67E2">
      <w:pPr>
        <w:pStyle w:val="Heading2"/>
        <w:bidi/>
        <w:spacing w:before="0" w:after="120"/>
        <w:ind w:left="0" w:hanging="5"/>
        <w:rPr>
          <w:rFonts w:ascii="Dubai" w:hAnsi="Dubai" w:cs="Dubai"/>
          <w:b/>
          <w:bCs/>
          <w:color w:val="538135"/>
          <w:sz w:val="28"/>
          <w:szCs w:val="28"/>
        </w:rPr>
      </w:pPr>
      <w:r w:rsidRPr="005924DC">
        <w:rPr>
          <w:rFonts w:ascii="Dubai" w:hAnsi="Dubai" w:cs="Dubai"/>
          <w:b/>
          <w:bCs/>
          <w:color w:val="538135"/>
          <w:sz w:val="28"/>
          <w:szCs w:val="28"/>
          <w:rtl/>
          <w:lang w:val="ar"/>
        </w:rPr>
        <w:t>كيف يؤثر ذلك على مؤسستي؟</w:t>
      </w:r>
    </w:p>
    <w:p w14:paraId="22F4D59B" w14:textId="77777777" w:rsidR="0064724C" w:rsidRPr="00CA686A" w:rsidRDefault="00CA686A" w:rsidP="0049732E">
      <w:pPr>
        <w:bidi/>
        <w:spacing w:after="120"/>
        <w:ind w:left="0" w:hanging="6"/>
        <w:rPr>
          <w:rFonts w:ascii="Dubai" w:hAnsi="Dubai" w:cs="Dubai"/>
          <w:sz w:val="24"/>
          <w:szCs w:val="24"/>
        </w:rPr>
      </w:pPr>
      <w:r w:rsidRPr="00CA686A">
        <w:rPr>
          <w:rFonts w:ascii="Dubai" w:hAnsi="Dubai" w:cs="Dubai"/>
          <w:sz w:val="24"/>
          <w:szCs w:val="24"/>
          <w:rtl/>
          <w:lang w:val="ar"/>
        </w:rPr>
        <w:t xml:space="preserve">تم تصميم معايير ممارسة NDIS لتكون متناسبة. يجب أن تكون الطريقة التي يوضح بها مزود NDIS أنه يفي بكل معيار مناسبة لحجمه ونطاقه والدعم الذي يقدمه.  </w:t>
      </w:r>
    </w:p>
    <w:p w14:paraId="25B34EF0" w14:textId="77777777" w:rsidR="0064724C" w:rsidRPr="00CA686A" w:rsidRDefault="00CA686A" w:rsidP="0064724C">
      <w:pPr>
        <w:bidi/>
        <w:spacing w:after="120"/>
        <w:ind w:left="0" w:hanging="6"/>
        <w:rPr>
          <w:rFonts w:ascii="Dubai" w:hAnsi="Dubai" w:cs="Dubai"/>
          <w:sz w:val="24"/>
          <w:szCs w:val="24"/>
        </w:rPr>
      </w:pPr>
      <w:r w:rsidRPr="00CA686A">
        <w:rPr>
          <w:rFonts w:ascii="Dubai" w:hAnsi="Dubai" w:cs="Dubai"/>
          <w:sz w:val="24"/>
          <w:szCs w:val="24"/>
          <w:rtl/>
          <w:lang w:val="ar"/>
        </w:rPr>
        <w:t>عندما تفكر في كيفية الوفاء بالتزاماتك على النحو المنصوص عليه في معيار ممارسة NDIS لإدارة الطوارئ والكوارث، يجب عليك تطبيق مبادئ المخاطر المتناسبة.</w:t>
      </w:r>
    </w:p>
    <w:p w14:paraId="6AE8066E" w14:textId="77777777" w:rsidR="00115D29" w:rsidRPr="00CA686A" w:rsidRDefault="00CA686A" w:rsidP="0049732E">
      <w:pPr>
        <w:bidi/>
        <w:spacing w:after="120"/>
        <w:ind w:left="0" w:hanging="6"/>
        <w:rPr>
          <w:rFonts w:ascii="Dubai" w:hAnsi="Dubai" w:cs="Dubai"/>
          <w:sz w:val="24"/>
          <w:szCs w:val="24"/>
        </w:rPr>
      </w:pPr>
      <w:r w:rsidRPr="00CA686A">
        <w:rPr>
          <w:rFonts w:ascii="Dubai" w:hAnsi="Dubai" w:cs="Dubai"/>
          <w:sz w:val="24"/>
          <w:szCs w:val="24"/>
          <w:rtl/>
          <w:lang w:val="ar"/>
        </w:rPr>
        <w:t xml:space="preserve">ضع في اعتبارك </w:t>
      </w:r>
      <w:r w:rsidR="00A01FFA" w:rsidRPr="00CA686A">
        <w:rPr>
          <w:rFonts w:ascii="Dubai" w:hAnsi="Dubai" w:cs="Dubai"/>
          <w:b/>
          <w:bCs/>
          <w:color w:val="538135" w:themeColor="accent6" w:themeShade="BF"/>
          <w:sz w:val="24"/>
          <w:szCs w:val="24"/>
          <w:rtl/>
          <w:lang w:val="ar"/>
        </w:rPr>
        <w:t>أنواع الدعم</w:t>
      </w:r>
      <w:r w:rsidRPr="00CA686A">
        <w:rPr>
          <w:rFonts w:ascii="Dubai" w:hAnsi="Dubai" w:cs="Dubai"/>
          <w:sz w:val="24"/>
          <w:szCs w:val="24"/>
          <w:rtl/>
          <w:lang w:val="ar"/>
        </w:rPr>
        <w:t xml:space="preserve"> التي تقدمها للمشاركين في NDIS، </w:t>
      </w:r>
      <w:r w:rsidR="00A01FFA" w:rsidRPr="00CA686A">
        <w:rPr>
          <w:rFonts w:ascii="Dubai" w:hAnsi="Dubai" w:cs="Dubai"/>
          <w:b/>
          <w:bCs/>
          <w:color w:val="538135" w:themeColor="accent6" w:themeShade="BF"/>
          <w:sz w:val="24"/>
          <w:szCs w:val="24"/>
          <w:rtl/>
          <w:lang w:val="ar"/>
        </w:rPr>
        <w:t>ومستوى المخاطر</w:t>
      </w:r>
      <w:r w:rsidRPr="00CA686A">
        <w:rPr>
          <w:rFonts w:ascii="Dubai" w:hAnsi="Dubai" w:cs="Dubai"/>
          <w:sz w:val="24"/>
          <w:szCs w:val="24"/>
          <w:rtl/>
          <w:lang w:val="ar"/>
        </w:rPr>
        <w:t xml:space="preserve"> التي يتعرضون لها في حالة تعطل هذا الدعم أو تعذر تقديمه، </w:t>
      </w:r>
      <w:r w:rsidR="00A01FFA" w:rsidRPr="00CA686A">
        <w:rPr>
          <w:rFonts w:ascii="Dubai" w:hAnsi="Dubai" w:cs="Dubai"/>
          <w:b/>
          <w:bCs/>
          <w:color w:val="538135" w:themeColor="accent6" w:themeShade="BF"/>
          <w:sz w:val="24"/>
          <w:szCs w:val="24"/>
          <w:rtl/>
          <w:lang w:val="ar"/>
        </w:rPr>
        <w:t>وتفضيلاتهم الفردية</w:t>
      </w:r>
      <w:r w:rsidRPr="00CA686A">
        <w:rPr>
          <w:rFonts w:ascii="Dubai" w:hAnsi="Dubai" w:cs="Dubai"/>
          <w:sz w:val="24"/>
          <w:szCs w:val="24"/>
          <w:rtl/>
          <w:lang w:val="ar"/>
        </w:rPr>
        <w:t xml:space="preserve"> حول الطريقة التي يرغبون في الحصول على الدعم بها. </w:t>
      </w:r>
    </w:p>
    <w:p w14:paraId="624BA178" w14:textId="77777777" w:rsidR="0049732E" w:rsidRPr="00CA686A" w:rsidRDefault="00CA686A" w:rsidP="0049732E">
      <w:pPr>
        <w:bidi/>
        <w:spacing w:after="120"/>
        <w:ind w:left="0" w:hanging="6"/>
        <w:rPr>
          <w:rFonts w:ascii="Dubai" w:hAnsi="Dubai" w:cs="Dubai"/>
          <w:sz w:val="24"/>
          <w:szCs w:val="24"/>
        </w:rPr>
      </w:pPr>
      <w:r w:rsidRPr="00CA686A">
        <w:rPr>
          <w:rFonts w:ascii="Dubai" w:hAnsi="Dubai" w:cs="Dubai"/>
          <w:sz w:val="24"/>
          <w:szCs w:val="24"/>
          <w:rtl/>
          <w:lang w:val="ar"/>
        </w:rPr>
        <w:t>تحتاج أيضًا إلى التفكير في الخدمات الأخرى التي قد يصل إليها الشخص، وكيف تتناسب مؤسستك مع نظام الدعم العام الخاص بها.</w:t>
      </w:r>
    </w:p>
    <w:p w14:paraId="1E3BDA63" w14:textId="081FD02A" w:rsidR="006C4015" w:rsidRPr="00CA686A" w:rsidRDefault="00CA686A" w:rsidP="005924DC">
      <w:pPr>
        <w:bidi/>
        <w:spacing w:after="120"/>
        <w:ind w:left="0" w:hanging="6"/>
        <w:rPr>
          <w:rFonts w:ascii="Dubai" w:hAnsi="Dubai" w:cs="Dubai"/>
          <w:sz w:val="24"/>
          <w:szCs w:val="24"/>
        </w:rPr>
      </w:pPr>
      <w:r w:rsidRPr="00CA686A">
        <w:rPr>
          <w:rFonts w:ascii="Dubai" w:hAnsi="Dubai" w:cs="Dubai"/>
          <w:sz w:val="24"/>
          <w:szCs w:val="24"/>
          <w:rtl/>
          <w:lang w:val="ar"/>
        </w:rPr>
        <w:t>اقرأ دراسات الحالة التالية لفهم أفضل لكيفية تطبيق المخاطر المتناسبة في تخطيط مؤسستك لحالات الطوارئ والكوارث.</w:t>
      </w:r>
    </w:p>
    <w:p w14:paraId="7935DC1B" w14:textId="6EA26D56" w:rsidR="00471EF1" w:rsidRPr="00CA686A" w:rsidRDefault="00471EF1">
      <w:pPr>
        <w:rPr>
          <w:rFonts w:ascii="Dubai" w:hAnsi="Dubai" w:cs="Dubai"/>
          <w:sz w:val="24"/>
          <w:szCs w:val="24"/>
        </w:rPr>
      </w:pPr>
      <w:r w:rsidRPr="00CA686A">
        <w:rPr>
          <w:rFonts w:ascii="Dubai" w:hAnsi="Dubai" w:cs="Dubai"/>
          <w:sz w:val="24"/>
          <w:szCs w:val="24"/>
        </w:rPr>
        <w:br w:type="page"/>
      </w:r>
    </w:p>
    <w:p w14:paraId="2249F757" w14:textId="77777777" w:rsidR="004464F5" w:rsidRPr="005924DC" w:rsidRDefault="00CA686A" w:rsidP="00693DFE">
      <w:pPr>
        <w:pStyle w:val="Heading2"/>
        <w:bidi/>
        <w:spacing w:before="0" w:after="120"/>
        <w:ind w:left="0" w:hanging="5"/>
        <w:rPr>
          <w:rFonts w:ascii="Dubai" w:hAnsi="Dubai" w:cs="Dubai"/>
          <w:b/>
          <w:bCs/>
          <w:color w:val="538135"/>
          <w:sz w:val="28"/>
          <w:szCs w:val="28"/>
        </w:rPr>
      </w:pPr>
      <w:r w:rsidRPr="005924DC">
        <w:rPr>
          <w:rFonts w:ascii="Dubai" w:hAnsi="Dubai" w:cs="Dubai"/>
          <w:b/>
          <w:bCs/>
          <w:color w:val="538135"/>
          <w:sz w:val="28"/>
          <w:szCs w:val="28"/>
          <w:rtl/>
          <w:lang w:val="ar"/>
        </w:rPr>
        <w:lastRenderedPageBreak/>
        <w:t>دراسات حالة متناقضة لمزود دعم سكني ومجتمعي كبير ومزود دعم علاجي صغير</w:t>
      </w:r>
    </w:p>
    <w:p w14:paraId="0AA27E14" w14:textId="77777777" w:rsidR="004464F5" w:rsidRPr="005924DC" w:rsidRDefault="00CA686A" w:rsidP="00337E24">
      <w:pPr>
        <w:pStyle w:val="Heading3"/>
        <w:bidi/>
        <w:spacing w:before="0" w:after="120"/>
        <w:ind w:left="0" w:hanging="5"/>
        <w:rPr>
          <w:rFonts w:ascii="Dubai" w:hAnsi="Dubai" w:cs="Dubai"/>
          <w:b/>
          <w:bCs/>
          <w:color w:val="538135"/>
        </w:rPr>
      </w:pPr>
      <w:r w:rsidRPr="005924DC">
        <w:rPr>
          <w:rFonts w:ascii="Dubai" w:hAnsi="Dubai" w:cs="Dubai"/>
          <w:b/>
          <w:bCs/>
          <w:color w:val="538135"/>
          <w:rtl/>
          <w:lang w:val="ar"/>
        </w:rPr>
        <w:t>مقدمة</w:t>
      </w:r>
    </w:p>
    <w:p w14:paraId="16CB84F5" w14:textId="77777777" w:rsidR="004464F5" w:rsidRPr="00CA686A" w:rsidRDefault="00CA686A" w:rsidP="00337E24">
      <w:pPr>
        <w:bidi/>
        <w:spacing w:after="120"/>
        <w:ind w:left="0" w:hanging="5"/>
        <w:rPr>
          <w:rFonts w:ascii="Dubai" w:hAnsi="Dubai" w:cs="Dubai"/>
          <w:sz w:val="24"/>
          <w:szCs w:val="24"/>
        </w:rPr>
      </w:pPr>
      <w:r w:rsidRPr="00CA686A">
        <w:rPr>
          <w:rFonts w:ascii="Dubai" w:hAnsi="Dubai" w:cs="Dubai"/>
          <w:sz w:val="24"/>
          <w:szCs w:val="24"/>
          <w:rtl/>
          <w:lang w:val="ar"/>
        </w:rPr>
        <w:t>تبحث دراسة الحالة كيفية قيام اثنين من مزودي NDIS، أحدهما كبير والآخر صغير، بتطبيق نهج المخاطر النسبية في التخطيط للطوارئ لضمان سلامة ورفاه عملائهم أثناء حالات الطوارئ والكوارث. تسلط الدراسة الضوء على الاختلافات في الاستراتيجيات وتخصيص الموارد بين مقدمي الخدمة بناءً على حجمهم والخدمات المقدمة.</w:t>
      </w:r>
    </w:p>
    <w:p w14:paraId="18B86D9E" w14:textId="77777777" w:rsidR="004464F5" w:rsidRPr="005924DC" w:rsidRDefault="00CA686A" w:rsidP="00F71CBD">
      <w:pPr>
        <w:pStyle w:val="Heading3"/>
        <w:bidi/>
        <w:spacing w:before="0" w:after="120"/>
        <w:ind w:left="0" w:firstLine="0"/>
        <w:rPr>
          <w:rFonts w:ascii="Dubai" w:hAnsi="Dubai" w:cs="Dubai"/>
          <w:b/>
          <w:bCs/>
          <w:color w:val="538135"/>
        </w:rPr>
      </w:pPr>
      <w:r w:rsidRPr="005924DC">
        <w:rPr>
          <w:rFonts w:ascii="Dubai" w:hAnsi="Dubai" w:cs="Dubai"/>
          <w:b/>
          <w:bCs/>
          <w:color w:val="538135"/>
          <w:rtl/>
          <w:lang w:val="ar"/>
        </w:rPr>
        <w:t xml:space="preserve">مزود كبير: خدمات ABC للإعاقة (ABC Disability Services) </w:t>
      </w:r>
    </w:p>
    <w:p w14:paraId="76520C3B" w14:textId="77777777" w:rsidR="004464F5" w:rsidRPr="00373606" w:rsidRDefault="00CA686A" w:rsidP="00373606">
      <w:pPr>
        <w:pStyle w:val="Heading4"/>
      </w:pPr>
      <w:r w:rsidRPr="00373606">
        <w:rPr>
          <w:rtl/>
        </w:rPr>
        <w:t>الخلفية</w:t>
      </w:r>
    </w:p>
    <w:p w14:paraId="44AC185D" w14:textId="77777777" w:rsidR="004464F5" w:rsidRPr="00CA686A" w:rsidRDefault="00CA686A" w:rsidP="009E1288">
      <w:pPr>
        <w:bidi/>
        <w:spacing w:after="120"/>
        <w:ind w:left="0" w:firstLine="0"/>
        <w:rPr>
          <w:rFonts w:ascii="Dubai" w:hAnsi="Dubai" w:cs="Dubai"/>
          <w:sz w:val="24"/>
          <w:szCs w:val="24"/>
        </w:rPr>
      </w:pPr>
      <w:r w:rsidRPr="00CA686A">
        <w:rPr>
          <w:rFonts w:ascii="Dubai" w:hAnsi="Dubai" w:cs="Dubai"/>
          <w:sz w:val="24"/>
          <w:szCs w:val="24"/>
          <w:rtl/>
          <w:lang w:val="ar"/>
        </w:rPr>
        <w:t>ABC Disability Services (ABC) هو مزود كبير لـ NDIS يقدم الدعم السكني والمجتمعي للأفراد ذوي الإعاقة. من خلال العديد من المرافق السكنية والبرامج المجتمعية، يخدم ABC قاعدة عملاء متنوعة عبر العديد من الولايات والأقاليم في أستراليا.</w:t>
      </w:r>
    </w:p>
    <w:p w14:paraId="192F750A" w14:textId="77777777" w:rsidR="004464F5" w:rsidRPr="00373606" w:rsidRDefault="00CA686A" w:rsidP="00373606">
      <w:pPr>
        <w:pStyle w:val="Heading4"/>
      </w:pPr>
      <w:r w:rsidRPr="00373606">
        <w:rPr>
          <w:rtl/>
        </w:rPr>
        <w:t>التحديات</w:t>
      </w:r>
    </w:p>
    <w:p w14:paraId="4CA9BE86" w14:textId="77777777" w:rsidR="004464F5" w:rsidRPr="00CA686A" w:rsidRDefault="00CA686A" w:rsidP="009E1288">
      <w:pPr>
        <w:bidi/>
        <w:spacing w:after="120"/>
        <w:ind w:left="0" w:firstLine="0"/>
        <w:rPr>
          <w:rFonts w:ascii="Dubai" w:hAnsi="Dubai" w:cs="Dubai"/>
          <w:sz w:val="24"/>
          <w:szCs w:val="24"/>
        </w:rPr>
      </w:pPr>
      <w:r w:rsidRPr="00CA686A">
        <w:rPr>
          <w:rFonts w:ascii="Dubai" w:hAnsi="Dubai" w:cs="Dubai"/>
          <w:sz w:val="24"/>
          <w:szCs w:val="24"/>
          <w:rtl/>
          <w:lang w:val="ar"/>
        </w:rPr>
        <w:t>واجه ABC تحديات في تطوير استراتيجية التخطيط للطوارئ بسبب حجم وتعقيد عملياته:</w:t>
      </w:r>
    </w:p>
    <w:p w14:paraId="26FEF5DF" w14:textId="77777777" w:rsidR="004464F5" w:rsidRPr="00CA686A" w:rsidRDefault="00CA686A" w:rsidP="00F71CBD">
      <w:pPr>
        <w:bidi/>
        <w:spacing w:after="120"/>
        <w:ind w:left="284" w:firstLine="0"/>
        <w:rPr>
          <w:rFonts w:ascii="Dubai" w:hAnsi="Dubai" w:cs="Dubai"/>
          <w:sz w:val="24"/>
          <w:szCs w:val="24"/>
        </w:rPr>
      </w:pPr>
      <w:r w:rsidRPr="00CA686A">
        <w:rPr>
          <w:rFonts w:ascii="Dubai" w:hAnsi="Dubai" w:cs="Dubai"/>
          <w:color w:val="538135" w:themeColor="accent6" w:themeShade="BF"/>
          <w:sz w:val="24"/>
          <w:szCs w:val="24"/>
          <w:rtl/>
          <w:lang w:val="ar"/>
        </w:rPr>
        <w:t>احتياجات العملاء المتنوعة:</w:t>
      </w:r>
      <w:r w:rsidR="00693DFE" w:rsidRPr="00CA686A">
        <w:rPr>
          <w:rFonts w:ascii="Dubai" w:hAnsi="Dubai" w:cs="Dubai"/>
          <w:sz w:val="24"/>
          <w:szCs w:val="24"/>
          <w:rtl/>
          <w:lang w:val="ar"/>
        </w:rPr>
        <w:t xml:space="preserve"> يدعم ABC الأفراد ذوي الإعاقات المختلفة ومتطلبات الدعم، مما يستلزم تقييمات شاملة للمخاطر واستجابات الطوارئ المصممة خصيصًا من أجلهم.</w:t>
      </w:r>
    </w:p>
    <w:p w14:paraId="1E2B21AA" w14:textId="77777777" w:rsidR="004464F5" w:rsidRPr="00CA686A" w:rsidRDefault="00CA686A" w:rsidP="00F71CBD">
      <w:pPr>
        <w:bidi/>
        <w:spacing w:after="120"/>
        <w:ind w:left="284" w:firstLine="0"/>
        <w:rPr>
          <w:rFonts w:ascii="Dubai" w:hAnsi="Dubai" w:cs="Dubai"/>
          <w:sz w:val="24"/>
          <w:szCs w:val="24"/>
        </w:rPr>
      </w:pPr>
      <w:r w:rsidRPr="00CA686A">
        <w:rPr>
          <w:rFonts w:ascii="Dubai" w:hAnsi="Dubai" w:cs="Dubai"/>
          <w:color w:val="538135" w:themeColor="accent6" w:themeShade="BF"/>
          <w:sz w:val="24"/>
          <w:szCs w:val="24"/>
          <w:rtl/>
          <w:lang w:val="ar"/>
        </w:rPr>
        <w:t>الانتشار الجغرافي:</w:t>
      </w:r>
      <w:r w:rsidRPr="00CA686A">
        <w:rPr>
          <w:rFonts w:ascii="Dubai" w:hAnsi="Dubai" w:cs="Dubai"/>
          <w:sz w:val="24"/>
          <w:szCs w:val="24"/>
          <w:rtl/>
          <w:lang w:val="ar"/>
        </w:rPr>
        <w:t xml:space="preserve"> العمل عبر مناطق متعددة يعني أن ABC بحاجة إلى معالجة المخاطر الجغرافية وتنسيق الاستجابات للطوارئ عبر مواقع مختلفة.</w:t>
      </w:r>
    </w:p>
    <w:p w14:paraId="77B72C54" w14:textId="77777777" w:rsidR="004464F5" w:rsidRPr="00373606" w:rsidRDefault="00CA686A" w:rsidP="00373606">
      <w:pPr>
        <w:pStyle w:val="Heading4"/>
      </w:pPr>
      <w:r w:rsidRPr="00373606">
        <w:rPr>
          <w:rtl/>
        </w:rPr>
        <w:t>النهج</w:t>
      </w:r>
    </w:p>
    <w:p w14:paraId="492C8DD9" w14:textId="77777777" w:rsidR="004464F5" w:rsidRPr="00CA686A" w:rsidRDefault="00CA686A" w:rsidP="009E1288">
      <w:pPr>
        <w:bidi/>
        <w:spacing w:after="120"/>
        <w:ind w:left="0" w:firstLine="0"/>
        <w:rPr>
          <w:rFonts w:ascii="Dubai" w:hAnsi="Dubai" w:cs="Dubai"/>
          <w:sz w:val="24"/>
          <w:szCs w:val="24"/>
        </w:rPr>
      </w:pPr>
      <w:r w:rsidRPr="00CA686A">
        <w:rPr>
          <w:rFonts w:ascii="Dubai" w:hAnsi="Dubai" w:cs="Dubai"/>
          <w:sz w:val="24"/>
          <w:szCs w:val="24"/>
          <w:rtl/>
          <w:lang w:val="ar"/>
        </w:rPr>
        <w:t>اعتمد ABC نهج المخاطر المتناسبة المصمم خصيصًا لعملياته واسعة النطاق:</w:t>
      </w:r>
    </w:p>
    <w:p w14:paraId="4D4A9712" w14:textId="77777777" w:rsidR="004464F5" w:rsidRPr="00CA686A" w:rsidRDefault="00CA686A" w:rsidP="00F71CBD">
      <w:pPr>
        <w:bidi/>
        <w:spacing w:after="120"/>
        <w:ind w:left="284" w:firstLine="0"/>
        <w:rPr>
          <w:rFonts w:ascii="Dubai" w:hAnsi="Dubai" w:cs="Dubai"/>
          <w:sz w:val="24"/>
          <w:szCs w:val="24"/>
        </w:rPr>
      </w:pPr>
      <w:r w:rsidRPr="00CA686A">
        <w:rPr>
          <w:rFonts w:ascii="Dubai" w:hAnsi="Dubai" w:cs="Dubai"/>
          <w:color w:val="538135" w:themeColor="accent6" w:themeShade="BF"/>
          <w:sz w:val="24"/>
          <w:szCs w:val="24"/>
          <w:rtl/>
          <w:lang w:val="ar"/>
        </w:rPr>
        <w:t>تقييم شامل للمخاطر:</w:t>
      </w:r>
      <w:r w:rsidRPr="00CA686A">
        <w:rPr>
          <w:rFonts w:ascii="Dubai" w:hAnsi="Dubai" w:cs="Dubai"/>
          <w:sz w:val="24"/>
          <w:szCs w:val="24"/>
          <w:rtl/>
          <w:lang w:val="ar"/>
        </w:rPr>
        <w:t xml:space="preserve"> إجراء تقييمات شاملة للمخاطر في كل منشأة سكنية وموقع برنامج مجتمعي، وتحديد المخاطر المحتملة، ونقاط ضعف العملاء، والمخاطر الخاصة بالمنشأة.</w:t>
      </w:r>
    </w:p>
    <w:p w14:paraId="41927431" w14:textId="77777777" w:rsidR="004464F5" w:rsidRPr="00CA686A" w:rsidRDefault="00CA686A" w:rsidP="00F71CBD">
      <w:pPr>
        <w:bidi/>
        <w:spacing w:after="120"/>
        <w:ind w:left="284" w:firstLine="0"/>
        <w:rPr>
          <w:rFonts w:ascii="Dubai" w:hAnsi="Dubai" w:cs="Dubai"/>
          <w:sz w:val="24"/>
          <w:szCs w:val="24"/>
        </w:rPr>
      </w:pPr>
      <w:r w:rsidRPr="00CA686A">
        <w:rPr>
          <w:rFonts w:ascii="Dubai" w:hAnsi="Dubai" w:cs="Dubai"/>
          <w:color w:val="538135" w:themeColor="accent6" w:themeShade="BF"/>
          <w:sz w:val="24"/>
          <w:szCs w:val="24"/>
          <w:rtl/>
          <w:lang w:val="ar"/>
        </w:rPr>
        <w:t>التخطيط المركزي:</w:t>
      </w:r>
      <w:r w:rsidRPr="00CA686A">
        <w:rPr>
          <w:rFonts w:ascii="Dubai" w:hAnsi="Dubai" w:cs="Dubai"/>
          <w:sz w:val="24"/>
          <w:szCs w:val="24"/>
          <w:rtl/>
          <w:lang w:val="ar"/>
        </w:rPr>
        <w:t xml:space="preserve"> تم تطوير خطط وبروتوكولات الاستجابة المركزية للطوارئ لضمان الاتساق في جميع المواقع مع السماح بالتكيفات المحلية بناءً على مخاطر محددة.</w:t>
      </w:r>
    </w:p>
    <w:p w14:paraId="2A804FCC" w14:textId="77777777" w:rsidR="004464F5" w:rsidRPr="00CA686A" w:rsidRDefault="00CA686A" w:rsidP="00F71CBD">
      <w:pPr>
        <w:bidi/>
        <w:spacing w:after="120"/>
        <w:ind w:left="284" w:firstLine="0"/>
        <w:rPr>
          <w:rFonts w:ascii="Dubai" w:hAnsi="Dubai" w:cs="Dubai"/>
          <w:sz w:val="24"/>
          <w:szCs w:val="24"/>
        </w:rPr>
      </w:pPr>
      <w:r w:rsidRPr="00CA686A">
        <w:rPr>
          <w:rFonts w:ascii="Dubai" w:hAnsi="Dubai" w:cs="Dubai"/>
          <w:color w:val="538135" w:themeColor="accent6" w:themeShade="BF"/>
          <w:sz w:val="24"/>
          <w:szCs w:val="24"/>
          <w:rtl/>
          <w:lang w:val="ar"/>
        </w:rPr>
        <w:t>تدريب الموظفين والتنسيق</w:t>
      </w:r>
      <w:r w:rsidRPr="00CA686A">
        <w:rPr>
          <w:rFonts w:ascii="Dubai" w:hAnsi="Dubai" w:cs="Dubai"/>
          <w:sz w:val="24"/>
          <w:szCs w:val="24"/>
          <w:rtl/>
          <w:lang w:val="ar"/>
        </w:rPr>
        <w:t>: توفير تدريب مكثف للموظفين في جميع المواقع وإنشاء نظام تنسيق مركزي لتسهيل التواصل وتخصيص الموارد والتعاون أثناء حالات الطوارئ.</w:t>
      </w:r>
    </w:p>
    <w:p w14:paraId="17821057" w14:textId="77777777" w:rsidR="004464F5" w:rsidRPr="00CA686A" w:rsidRDefault="00CA686A" w:rsidP="00F71CBD">
      <w:pPr>
        <w:bidi/>
        <w:spacing w:after="120"/>
        <w:ind w:left="284" w:firstLine="0"/>
        <w:rPr>
          <w:rFonts w:ascii="Dubai" w:hAnsi="Dubai" w:cs="Dubai"/>
          <w:sz w:val="24"/>
          <w:szCs w:val="24"/>
        </w:rPr>
      </w:pPr>
      <w:r w:rsidRPr="00CA686A">
        <w:rPr>
          <w:rFonts w:ascii="Dubai" w:hAnsi="Dubai" w:cs="Dubai"/>
          <w:color w:val="538135" w:themeColor="accent6" w:themeShade="BF"/>
          <w:sz w:val="24"/>
          <w:szCs w:val="24"/>
          <w:rtl/>
          <w:lang w:val="ar"/>
        </w:rPr>
        <w:t>تكامل التكنولوجيا:</w:t>
      </w:r>
      <w:r w:rsidRPr="00CA686A">
        <w:rPr>
          <w:rFonts w:ascii="Dubai" w:hAnsi="Dubai" w:cs="Dubai"/>
          <w:sz w:val="24"/>
          <w:szCs w:val="24"/>
          <w:rtl/>
          <w:lang w:val="ar"/>
        </w:rPr>
        <w:t xml:space="preserve"> الاستفادة من التكنولوجيا، مثل أنظمة الإخطار بالطوارئ وسجلات العملاء الإلكترونية، لتعزيز الاتصال وإدارة البيانات وتتبع احتياجات دعم العملاء أثناء حالات الطوارئ.</w:t>
      </w:r>
    </w:p>
    <w:p w14:paraId="73B99B2A" w14:textId="77777777" w:rsidR="006D2B4D" w:rsidRPr="00CA686A" w:rsidRDefault="00CA686A">
      <w:pPr>
        <w:rPr>
          <w:rFonts w:ascii="Dubai" w:eastAsiaTheme="majorEastAsia" w:hAnsi="Dubai" w:cs="Dubai"/>
          <w:b/>
          <w:bCs/>
          <w:color w:val="1F3763" w:themeColor="accent1" w:themeShade="7F"/>
          <w:sz w:val="24"/>
          <w:szCs w:val="24"/>
        </w:rPr>
      </w:pPr>
      <w:r w:rsidRPr="00CA686A">
        <w:rPr>
          <w:rFonts w:ascii="Dubai" w:hAnsi="Dubai" w:cs="Dubai"/>
          <w:b/>
          <w:bCs/>
        </w:rPr>
        <w:br w:type="page"/>
      </w:r>
    </w:p>
    <w:p w14:paraId="328297FD" w14:textId="54C5322D" w:rsidR="004464F5" w:rsidRPr="005924DC" w:rsidRDefault="00CA686A" w:rsidP="00F71CBD">
      <w:pPr>
        <w:pStyle w:val="Heading3"/>
        <w:bidi/>
        <w:spacing w:before="0" w:after="120"/>
        <w:ind w:left="0" w:firstLine="0"/>
        <w:rPr>
          <w:rFonts w:ascii="Dubai" w:hAnsi="Dubai" w:cs="Dubai"/>
          <w:b/>
          <w:bCs/>
          <w:color w:val="538135"/>
        </w:rPr>
      </w:pPr>
      <w:r w:rsidRPr="005924DC">
        <w:rPr>
          <w:rFonts w:ascii="Dubai" w:hAnsi="Dubai" w:cs="Dubai"/>
          <w:b/>
          <w:bCs/>
          <w:color w:val="538135"/>
          <w:rtl/>
          <w:lang w:val="ar"/>
        </w:rPr>
        <w:t>مزود صغير: Therapy Supports</w:t>
      </w:r>
      <w:r w:rsidR="00AD2FEE" w:rsidRPr="005924DC">
        <w:rPr>
          <w:rFonts w:ascii="Dubai" w:hAnsi="Dubai" w:cs="Dubai" w:hint="cs"/>
          <w:b/>
          <w:bCs/>
          <w:color w:val="538135"/>
          <w:lang w:val="ar"/>
        </w:rPr>
        <w:t xml:space="preserve"> </w:t>
      </w:r>
      <w:r w:rsidR="00AD2FEE" w:rsidRPr="005924DC">
        <w:rPr>
          <w:rFonts w:ascii="Dubai" w:hAnsi="Dubai" w:cs="Dubai"/>
          <w:b/>
          <w:bCs/>
          <w:color w:val="538135"/>
          <w:rtl/>
          <w:lang w:val="ar"/>
        </w:rPr>
        <w:t xml:space="preserve">123 </w:t>
      </w:r>
      <w:r w:rsidRPr="005924DC">
        <w:rPr>
          <w:rFonts w:ascii="Dubai" w:hAnsi="Dubai" w:cs="Dubai"/>
          <w:b/>
          <w:bCs/>
          <w:color w:val="538135"/>
          <w:rtl/>
          <w:lang w:val="ar"/>
        </w:rPr>
        <w:t xml:space="preserve"> </w:t>
      </w:r>
    </w:p>
    <w:p w14:paraId="570D96F5" w14:textId="77777777" w:rsidR="00337E24" w:rsidRPr="00373606" w:rsidRDefault="00CA686A" w:rsidP="00373606">
      <w:pPr>
        <w:pStyle w:val="Heading4"/>
      </w:pPr>
      <w:r w:rsidRPr="00373606">
        <w:rPr>
          <w:rtl/>
        </w:rPr>
        <w:t>الخلفية</w:t>
      </w:r>
    </w:p>
    <w:p w14:paraId="3F650ADF" w14:textId="5D9F461D" w:rsidR="004464F5" w:rsidRPr="00CA686A" w:rsidRDefault="00AD2FEE" w:rsidP="009E1288">
      <w:pPr>
        <w:bidi/>
        <w:spacing w:after="120"/>
        <w:ind w:left="0" w:firstLine="0"/>
        <w:rPr>
          <w:rFonts w:ascii="Dubai" w:hAnsi="Dubai" w:cs="Dubai"/>
          <w:b/>
          <w:bCs/>
          <w:sz w:val="24"/>
          <w:szCs w:val="24"/>
        </w:rPr>
      </w:pPr>
      <w:r>
        <w:rPr>
          <w:rFonts w:ascii="Dubai" w:hAnsi="Dubai" w:cs="Dubai"/>
          <w:sz w:val="24"/>
          <w:szCs w:val="24"/>
        </w:rPr>
        <w:t>123 Therapy Supports (123)</w:t>
      </w:r>
      <w:r w:rsidR="00CA686A" w:rsidRPr="00CA686A">
        <w:rPr>
          <w:rFonts w:ascii="Dubai" w:hAnsi="Dubai" w:cs="Dubai"/>
          <w:sz w:val="24"/>
          <w:szCs w:val="24"/>
          <w:rtl/>
          <w:lang w:val="ar"/>
        </w:rPr>
        <w:t xml:space="preserve"> هو مزود صغير لـNDIS متخصص في دعم العلاج للأفراد ذوي الإعاقة. يعمل 123 في منطقة جغرافية واحدة، ويقدم خدمات العلاج الشخصية للعملاء في منازلهم ومجتمعهم المحلي.</w:t>
      </w:r>
    </w:p>
    <w:p w14:paraId="225EECFF" w14:textId="77777777" w:rsidR="004464F5" w:rsidRPr="00373606" w:rsidRDefault="00CA686A" w:rsidP="00373606">
      <w:pPr>
        <w:pStyle w:val="Heading4"/>
      </w:pPr>
      <w:r w:rsidRPr="00373606">
        <w:rPr>
          <w:rtl/>
        </w:rPr>
        <w:t>التحديات</w:t>
      </w:r>
    </w:p>
    <w:p w14:paraId="2EB6C044" w14:textId="77777777" w:rsidR="004464F5" w:rsidRPr="00CA686A" w:rsidRDefault="00CA686A" w:rsidP="009E1288">
      <w:pPr>
        <w:bidi/>
        <w:spacing w:after="120"/>
        <w:ind w:left="0" w:firstLine="0"/>
        <w:rPr>
          <w:rFonts w:ascii="Dubai" w:hAnsi="Dubai" w:cs="Dubai"/>
          <w:sz w:val="24"/>
          <w:szCs w:val="24"/>
        </w:rPr>
      </w:pPr>
      <w:r w:rsidRPr="00CA686A">
        <w:rPr>
          <w:rFonts w:ascii="Dubai" w:hAnsi="Dubai" w:cs="Dubai"/>
          <w:sz w:val="24"/>
          <w:szCs w:val="24"/>
          <w:rtl/>
          <w:lang w:val="ar"/>
        </w:rPr>
        <w:t>واجه 123 تحديات فريدة بسبب صغر حجمه وموارده المحدودة:</w:t>
      </w:r>
    </w:p>
    <w:p w14:paraId="33FAAB13" w14:textId="1D5BD7A9" w:rsidR="004464F5" w:rsidRPr="00CA686A" w:rsidRDefault="00CA686A" w:rsidP="0033146D">
      <w:pPr>
        <w:bidi/>
        <w:spacing w:after="120"/>
        <w:ind w:left="266" w:firstLine="0"/>
        <w:rPr>
          <w:rFonts w:ascii="Dubai" w:hAnsi="Dubai" w:cs="Dubai"/>
          <w:sz w:val="24"/>
          <w:szCs w:val="24"/>
        </w:rPr>
      </w:pPr>
      <w:r w:rsidRPr="00CA686A">
        <w:rPr>
          <w:rFonts w:ascii="Dubai" w:hAnsi="Dubai" w:cs="Dubai"/>
          <w:color w:val="538135" w:themeColor="accent6" w:themeShade="BF"/>
          <w:sz w:val="24"/>
          <w:szCs w:val="24"/>
          <w:rtl/>
          <w:lang w:val="ar"/>
        </w:rPr>
        <w:t>عدد محدود من الموظفين:</w:t>
      </w:r>
      <w:r w:rsidR="00337E24" w:rsidRPr="00CA686A">
        <w:rPr>
          <w:rFonts w:ascii="Dubai" w:hAnsi="Dubai" w:cs="Dubai"/>
          <w:sz w:val="24"/>
          <w:szCs w:val="24"/>
          <w:rtl/>
          <w:lang w:val="ar"/>
        </w:rPr>
        <w:t xml:space="preserve"> كان لدى 123 فريقًا صغيرًا من المعالجين، مما يجعل من الصعب تخصيص </w:t>
      </w:r>
      <w:r>
        <w:rPr>
          <w:rFonts w:ascii="Dubai" w:hAnsi="Dubai" w:cs="Dubai"/>
          <w:sz w:val="24"/>
          <w:szCs w:val="24"/>
          <w:lang w:val="ar"/>
        </w:rPr>
        <w:br/>
      </w:r>
      <w:r w:rsidR="00337E24" w:rsidRPr="00CA686A">
        <w:rPr>
          <w:rFonts w:ascii="Dubai" w:hAnsi="Dubai" w:cs="Dubai"/>
          <w:sz w:val="24"/>
          <w:szCs w:val="24"/>
          <w:rtl/>
          <w:lang w:val="ar"/>
        </w:rPr>
        <w:t>الموارد للتخطيط للطوارئ والاستجابة لها مع الحفاظ على تقديم خدمة العلاج.</w:t>
      </w:r>
    </w:p>
    <w:p w14:paraId="3281BE7C" w14:textId="77777777" w:rsidR="004464F5" w:rsidRPr="00CA686A" w:rsidRDefault="00CA686A" w:rsidP="0033146D">
      <w:pPr>
        <w:bidi/>
        <w:spacing w:after="120"/>
        <w:ind w:left="280" w:firstLine="0"/>
        <w:rPr>
          <w:rFonts w:ascii="Dubai" w:hAnsi="Dubai" w:cs="Dubai"/>
          <w:sz w:val="24"/>
          <w:szCs w:val="24"/>
        </w:rPr>
      </w:pPr>
      <w:r w:rsidRPr="00CA686A">
        <w:rPr>
          <w:rFonts w:ascii="Dubai" w:hAnsi="Dubai" w:cs="Dubai"/>
          <w:color w:val="538135" w:themeColor="accent6" w:themeShade="BF"/>
          <w:sz w:val="24"/>
          <w:szCs w:val="24"/>
          <w:rtl/>
          <w:lang w:val="ar"/>
        </w:rPr>
        <w:t>احتياجات العميل الفردية:</w:t>
      </w:r>
      <w:r w:rsidRPr="00CA686A">
        <w:rPr>
          <w:rFonts w:ascii="Dubai" w:hAnsi="Dubai" w:cs="Dubai"/>
          <w:sz w:val="24"/>
          <w:szCs w:val="24"/>
          <w:rtl/>
          <w:lang w:val="ar"/>
        </w:rPr>
        <w:t xml:space="preserve"> كان لكل عميل بحاجة إلى العلاج أهداف علاجية فريدة ومتطلبات دعم وتفضيلات اتصال، مما يستلزم وضع تخطيط مخصوص للطوارئ واستراتيجيات الاستجابة.</w:t>
      </w:r>
    </w:p>
    <w:p w14:paraId="367578EF" w14:textId="77777777" w:rsidR="004464F5" w:rsidRPr="00373606" w:rsidRDefault="00CA686A" w:rsidP="00373606">
      <w:pPr>
        <w:pStyle w:val="Heading4"/>
      </w:pPr>
      <w:r w:rsidRPr="00373606">
        <w:rPr>
          <w:rtl/>
        </w:rPr>
        <w:t>النهج</w:t>
      </w:r>
    </w:p>
    <w:p w14:paraId="53AD3327" w14:textId="77777777" w:rsidR="004464F5" w:rsidRPr="00CA686A" w:rsidRDefault="00CA686A" w:rsidP="009E1288">
      <w:pPr>
        <w:bidi/>
        <w:spacing w:after="120"/>
        <w:ind w:left="0" w:firstLine="0"/>
        <w:rPr>
          <w:rFonts w:ascii="Dubai" w:hAnsi="Dubai" w:cs="Dubai"/>
          <w:sz w:val="24"/>
          <w:szCs w:val="24"/>
        </w:rPr>
      </w:pPr>
      <w:r w:rsidRPr="00CA686A">
        <w:rPr>
          <w:rFonts w:ascii="Dubai" w:hAnsi="Dubai" w:cs="Dubai"/>
          <w:sz w:val="24"/>
          <w:szCs w:val="24"/>
          <w:rtl/>
          <w:lang w:val="ar"/>
        </w:rPr>
        <w:t>اعتمد 123 نهج المخاطر المتناسبة المصمم خصيصًا لعملياته الصغيرة:</w:t>
      </w:r>
    </w:p>
    <w:p w14:paraId="36904033" w14:textId="2EC381EB" w:rsidR="004464F5" w:rsidRPr="00CA686A" w:rsidRDefault="00CA686A" w:rsidP="00392113">
      <w:pPr>
        <w:bidi/>
        <w:spacing w:after="120"/>
        <w:ind w:left="284" w:firstLine="0"/>
        <w:rPr>
          <w:rFonts w:ascii="Dubai" w:hAnsi="Dubai" w:cs="Dubai"/>
          <w:sz w:val="24"/>
          <w:szCs w:val="24"/>
        </w:rPr>
      </w:pPr>
      <w:r w:rsidRPr="00CA686A">
        <w:rPr>
          <w:rFonts w:ascii="Dubai" w:hAnsi="Dubai" w:cs="Dubai"/>
          <w:color w:val="538135" w:themeColor="accent6" w:themeShade="BF"/>
          <w:sz w:val="24"/>
          <w:szCs w:val="24"/>
          <w:rtl/>
          <w:lang w:val="ar"/>
        </w:rPr>
        <w:t>تقييم المخاطر المستهدفة:</w:t>
      </w:r>
      <w:r w:rsidRPr="00CA686A">
        <w:rPr>
          <w:rFonts w:ascii="Dubai" w:hAnsi="Dubai" w:cs="Dubai"/>
          <w:sz w:val="24"/>
          <w:szCs w:val="24"/>
          <w:rtl/>
          <w:lang w:val="ar"/>
        </w:rPr>
        <w:t xml:space="preserve"> إجراء تقييمات مخاطر مركزة خاصة بالمنطقة الجغرافية التي يتم تقديم الخدمة </w:t>
      </w:r>
      <w:r>
        <w:rPr>
          <w:rFonts w:ascii="Dubai" w:hAnsi="Dubai" w:cs="Dubai"/>
          <w:sz w:val="24"/>
          <w:szCs w:val="24"/>
          <w:lang w:val="ar"/>
        </w:rPr>
        <w:br/>
      </w:r>
      <w:r w:rsidRPr="00CA686A">
        <w:rPr>
          <w:rFonts w:ascii="Dubai" w:hAnsi="Dubai" w:cs="Dubai"/>
          <w:sz w:val="24"/>
          <w:szCs w:val="24"/>
          <w:rtl/>
          <w:lang w:val="ar"/>
        </w:rPr>
        <w:t>لها، وتحديد المخاطر المحلية، ونقاط ضعف العملاء، والمخاطر المتعلقة بالعلاج ذات الصلة بمنازل العملاء والبيئة المحلية.</w:t>
      </w:r>
    </w:p>
    <w:p w14:paraId="56FBC6FB" w14:textId="77777777" w:rsidR="004464F5" w:rsidRPr="00CA686A" w:rsidRDefault="00CA686A" w:rsidP="00392113">
      <w:pPr>
        <w:bidi/>
        <w:spacing w:after="120"/>
        <w:ind w:left="284" w:firstLine="0"/>
        <w:rPr>
          <w:rFonts w:ascii="Dubai" w:hAnsi="Dubai" w:cs="Dubai"/>
          <w:sz w:val="24"/>
          <w:szCs w:val="24"/>
        </w:rPr>
      </w:pPr>
      <w:r w:rsidRPr="00CA686A">
        <w:rPr>
          <w:rFonts w:ascii="Dubai" w:hAnsi="Dubai" w:cs="Dubai"/>
          <w:color w:val="538135" w:themeColor="accent6" w:themeShade="BF"/>
          <w:sz w:val="24"/>
          <w:szCs w:val="24"/>
          <w:rtl/>
          <w:lang w:val="ar"/>
        </w:rPr>
        <w:t>خطط العميل الشخصية:</w:t>
      </w:r>
      <w:r w:rsidR="00517B34" w:rsidRPr="00CA686A">
        <w:rPr>
          <w:rFonts w:ascii="Dubai" w:hAnsi="Dubai" w:cs="Dubai"/>
          <w:sz w:val="24"/>
          <w:szCs w:val="24"/>
          <w:rtl/>
          <w:lang w:val="ar"/>
        </w:rPr>
        <w:t xml:space="preserve"> مناقشة الحاجة إلى وجود خطة لإدارة الطوارئ مع كل عميل وتعريف الأشخاص بالموارد المتاحة لمساعدتهم على القيام بذلك بأنفسهم. ترتيبات دعم بديلة موثقة لكل عميل يتلقى العلاج، مع مراعاة أهداف العلاج، وقيود الحركة، وتفضيلات الاتصال، واحتياجات الدعم أثناء حالات الطوارئ وبعدها. تقديم تفاصيل عن المنظمات الأخرى التي قد تساعد في تطوير خطط فردية شاملة للأشخاص الذين أشاروا إلى أنهم يريدون ذلك أو يعتبرون معرضين للخطر بشكل خاص. </w:t>
      </w:r>
    </w:p>
    <w:p w14:paraId="140D7EF3" w14:textId="77777777" w:rsidR="004F2C2C" w:rsidRPr="00CA686A" w:rsidRDefault="00CA686A" w:rsidP="00392113">
      <w:pPr>
        <w:bidi/>
        <w:spacing w:after="120"/>
        <w:ind w:left="284" w:firstLine="0"/>
        <w:rPr>
          <w:rFonts w:ascii="Dubai" w:hAnsi="Dubai" w:cs="Dubai"/>
          <w:sz w:val="24"/>
          <w:szCs w:val="24"/>
        </w:rPr>
      </w:pPr>
      <w:r w:rsidRPr="00CA686A">
        <w:rPr>
          <w:rFonts w:ascii="Dubai" w:hAnsi="Dubai" w:cs="Dubai"/>
          <w:color w:val="538135" w:themeColor="accent6" w:themeShade="BF"/>
          <w:sz w:val="24"/>
          <w:szCs w:val="24"/>
          <w:rtl/>
          <w:lang w:val="ar"/>
        </w:rPr>
        <w:t>الشراكات المجتمعية:</w:t>
      </w:r>
      <w:r w:rsidRPr="00CA686A">
        <w:rPr>
          <w:rFonts w:ascii="Dubai" w:hAnsi="Dubai" w:cs="Dubai"/>
          <w:sz w:val="24"/>
          <w:szCs w:val="24"/>
          <w:rtl/>
          <w:lang w:val="ar"/>
        </w:rPr>
        <w:t xml:space="preserve"> تأسيس شراكات مع مقدمي الرعاية الصحية المحليين ومقدمي العلاج الآخرين لتعزيز المساعدة المتبادلة ومشاركة الموارد والتعاون أثناء حالات الطوارئ التي تؤثر على تقديم خدمات العلاج. </w:t>
      </w:r>
    </w:p>
    <w:p w14:paraId="64CBFC1A" w14:textId="77777777" w:rsidR="004464F5" w:rsidRPr="00CA686A" w:rsidRDefault="00CA686A" w:rsidP="00392113">
      <w:pPr>
        <w:bidi/>
        <w:spacing w:after="120"/>
        <w:ind w:left="284" w:firstLine="0"/>
        <w:rPr>
          <w:rFonts w:ascii="Dubai" w:hAnsi="Dubai" w:cs="Dubai"/>
          <w:sz w:val="24"/>
          <w:szCs w:val="24"/>
        </w:rPr>
      </w:pPr>
      <w:r w:rsidRPr="00CA686A">
        <w:rPr>
          <w:rFonts w:ascii="Dubai" w:hAnsi="Dubai" w:cs="Dubai"/>
          <w:color w:val="538135" w:themeColor="accent6" w:themeShade="BF"/>
          <w:sz w:val="24"/>
          <w:szCs w:val="24"/>
          <w:rtl/>
          <w:lang w:val="ar"/>
        </w:rPr>
        <w:t>تمكين الموظفين:</w:t>
      </w:r>
      <w:r w:rsidRPr="00CA686A">
        <w:rPr>
          <w:rFonts w:ascii="Dubai" w:hAnsi="Dubai" w:cs="Dubai"/>
          <w:sz w:val="24"/>
          <w:szCs w:val="24"/>
          <w:rtl/>
          <w:lang w:val="ar"/>
        </w:rPr>
        <w:t xml:space="preserve"> تمكين المعالجين بالتدريب والموارد للاستجابة بفعالية لحالات الطوارئ داخل مجتمعاتهم المحلية، مع التركيز على اتخاذ القرارات السريعة والرعاية التي تركز على العميل والتكيف مع احتياجات العملاء الفردية.</w:t>
      </w:r>
    </w:p>
    <w:p w14:paraId="00936AC2" w14:textId="77777777" w:rsidR="004464F5" w:rsidRPr="00373606" w:rsidRDefault="00CA686A" w:rsidP="00373606">
      <w:pPr>
        <w:pStyle w:val="Heading4"/>
      </w:pPr>
      <w:r w:rsidRPr="00373606">
        <w:rPr>
          <w:rtl/>
        </w:rPr>
        <w:t>النتيجة</w:t>
      </w:r>
    </w:p>
    <w:p w14:paraId="32734AE0" w14:textId="77777777" w:rsidR="004464F5" w:rsidRPr="00CA686A" w:rsidRDefault="00CA686A" w:rsidP="009E1288">
      <w:pPr>
        <w:bidi/>
        <w:spacing w:after="120"/>
        <w:ind w:left="0" w:firstLine="0"/>
        <w:rPr>
          <w:rFonts w:ascii="Dubai" w:hAnsi="Dubai" w:cs="Dubai"/>
          <w:sz w:val="24"/>
          <w:szCs w:val="24"/>
        </w:rPr>
      </w:pPr>
      <w:r w:rsidRPr="00CA686A">
        <w:rPr>
          <w:rFonts w:ascii="Dubai" w:hAnsi="Dubai" w:cs="Dubai"/>
          <w:sz w:val="24"/>
          <w:szCs w:val="24"/>
          <w:rtl/>
          <w:lang w:val="ar"/>
        </w:rPr>
        <w:t>نجح كل من ABC و123 في تطبيق مناهج المخاطر المتناسبة في جهود التخطيط للطوارئ:</w:t>
      </w:r>
    </w:p>
    <w:p w14:paraId="0C0C4846" w14:textId="77777777" w:rsidR="004464F5" w:rsidRPr="00CA686A" w:rsidRDefault="00CA686A" w:rsidP="009E1288">
      <w:pPr>
        <w:bidi/>
        <w:spacing w:after="120"/>
        <w:ind w:left="0" w:firstLine="0"/>
        <w:rPr>
          <w:rFonts w:ascii="Dubai" w:hAnsi="Dubai" w:cs="Dubai"/>
          <w:sz w:val="24"/>
          <w:szCs w:val="24"/>
        </w:rPr>
      </w:pPr>
      <w:r w:rsidRPr="00CA686A">
        <w:rPr>
          <w:rFonts w:ascii="Dubai" w:hAnsi="Dubai" w:cs="Dubai"/>
          <w:sz w:val="24"/>
          <w:szCs w:val="24"/>
          <w:rtl/>
          <w:lang w:val="ar"/>
        </w:rPr>
        <w:t>أبدى ABC تخطيطًا مركزيًا فعالاً وتنسيقًا لمعالجة تعقيدات عملياته واسعة النطاق وقاعدة العملاء المتنوعة عبر مواقع متعددة.</w:t>
      </w:r>
    </w:p>
    <w:p w14:paraId="4E3D5CB0" w14:textId="77777777" w:rsidR="004464F5" w:rsidRPr="00CA686A" w:rsidRDefault="00CA686A" w:rsidP="009E1288">
      <w:pPr>
        <w:bidi/>
        <w:spacing w:after="120"/>
        <w:ind w:left="0" w:firstLine="0"/>
        <w:rPr>
          <w:rFonts w:ascii="Dubai" w:hAnsi="Dubai" w:cs="Dubai"/>
          <w:sz w:val="24"/>
          <w:szCs w:val="24"/>
        </w:rPr>
      </w:pPr>
      <w:r w:rsidRPr="00CA686A">
        <w:rPr>
          <w:rFonts w:ascii="Dubai" w:hAnsi="Dubai" w:cs="Dubai"/>
          <w:sz w:val="24"/>
          <w:szCs w:val="24"/>
          <w:rtl/>
          <w:lang w:val="ar"/>
        </w:rPr>
        <w:t>عرض 123 تقييمات المخاطر المستهدفة وخطط العملاء المصممة خصيصًا والشراكات المجتمعية لمعالجة المخاطر المتعلقة بالعلاج وضمان استجابات الطوارئ التي تركز على العميل داخل منطقة الخدمة الصغيرة.</w:t>
      </w:r>
    </w:p>
    <w:p w14:paraId="2319B76D" w14:textId="77777777" w:rsidR="004464F5" w:rsidRPr="005924DC" w:rsidRDefault="00CA686A" w:rsidP="00337E24">
      <w:pPr>
        <w:pStyle w:val="Heading3"/>
        <w:bidi/>
        <w:spacing w:before="0" w:after="120"/>
        <w:ind w:left="0" w:firstLine="0"/>
        <w:rPr>
          <w:rFonts w:ascii="Dubai" w:hAnsi="Dubai" w:cs="Dubai"/>
          <w:b/>
          <w:bCs/>
          <w:color w:val="538135"/>
        </w:rPr>
      </w:pPr>
      <w:r w:rsidRPr="005924DC">
        <w:rPr>
          <w:rFonts w:ascii="Dubai" w:hAnsi="Dubai" w:cs="Dubai"/>
          <w:b/>
          <w:bCs/>
          <w:color w:val="538135"/>
          <w:rtl/>
          <w:lang w:val="ar"/>
        </w:rPr>
        <w:t>النتيجة</w:t>
      </w:r>
    </w:p>
    <w:p w14:paraId="589C7A4E" w14:textId="3A2FDBE1" w:rsidR="00C65A2D" w:rsidRDefault="00CA686A" w:rsidP="005924DC">
      <w:pPr>
        <w:bidi/>
        <w:spacing w:after="120"/>
        <w:ind w:left="0" w:firstLine="0"/>
        <w:rPr>
          <w:rFonts w:ascii="Dubai" w:hAnsi="Dubai" w:cs="Dubai"/>
          <w:sz w:val="24"/>
          <w:szCs w:val="24"/>
          <w:lang w:val="en-US"/>
        </w:rPr>
      </w:pPr>
      <w:r w:rsidRPr="00CA686A">
        <w:rPr>
          <w:rFonts w:ascii="Dubai" w:hAnsi="Dubai" w:cs="Dubai"/>
          <w:sz w:val="24"/>
          <w:szCs w:val="24"/>
          <w:rtl/>
          <w:lang w:val="ar"/>
        </w:rPr>
        <w:t>على الرغم من الاختلافات في الحجم والخدمات المقدمة، يمكن لمزودي NDIS الكبار والصغار تطبيق نهج المخاطر المتناسبة بفعالية في التخطيط للطوارئ لضمان سلامة ورفاهية عملائهم. من خلال تصميم الاستراتيجيات وفقًا لسياقاتهم ومواردهم المحددة، يمكن لمقدمي الخدمات تعزيز قدرات التأهب والاستجابة للطوارئ مع تعزيز الرعاية التي تركز على العميل ومرونة المجتمع المحلي.</w:t>
      </w:r>
    </w:p>
    <w:p w14:paraId="730EC7EE" w14:textId="72548E97" w:rsidR="00286C17" w:rsidRPr="00286C17" w:rsidRDefault="00286C17" w:rsidP="00286C17">
      <w:pPr>
        <w:bidi/>
        <w:spacing w:after="120"/>
        <w:ind w:left="0" w:firstLine="0"/>
        <w:rPr>
          <w:rFonts w:ascii="Dubai" w:hAnsi="Dubai" w:cs="Dubai"/>
          <w:sz w:val="24"/>
          <w:szCs w:val="24"/>
          <w:lang w:val="en-US"/>
        </w:rPr>
      </w:pPr>
      <w:proofErr w:type="spellStart"/>
      <w:r w:rsidRPr="00286C17">
        <w:rPr>
          <w:rFonts w:ascii="Dubai" w:hAnsi="Dubai" w:cs="Dubai"/>
          <w:sz w:val="24"/>
          <w:szCs w:val="24"/>
          <w:lang w:val="en-US"/>
        </w:rPr>
        <w:t>بتمويل</w:t>
      </w:r>
      <w:proofErr w:type="spellEnd"/>
      <w:r w:rsidRPr="00286C17">
        <w:rPr>
          <w:rFonts w:ascii="Dubai" w:hAnsi="Dubai" w:cs="Dubai"/>
          <w:sz w:val="24"/>
          <w:szCs w:val="24"/>
          <w:lang w:val="en-US"/>
        </w:rPr>
        <w:t xml:space="preserve"> </w:t>
      </w:r>
      <w:proofErr w:type="spellStart"/>
      <w:r w:rsidRPr="00286C17">
        <w:rPr>
          <w:rFonts w:ascii="Dubai" w:hAnsi="Dubai" w:cs="Dubai"/>
          <w:sz w:val="24"/>
          <w:szCs w:val="24"/>
          <w:lang w:val="en-US"/>
        </w:rPr>
        <w:t>من</w:t>
      </w:r>
      <w:proofErr w:type="spellEnd"/>
      <w:r w:rsidRPr="00286C17">
        <w:rPr>
          <w:rFonts w:ascii="Dubai" w:hAnsi="Dubai" w:cs="Dubai"/>
          <w:sz w:val="24"/>
          <w:szCs w:val="24"/>
          <w:lang w:val="en-US"/>
        </w:rPr>
        <w:t xml:space="preserve"> </w:t>
      </w:r>
      <w:proofErr w:type="spellStart"/>
      <w:r w:rsidRPr="00286C17">
        <w:rPr>
          <w:rFonts w:ascii="Dubai" w:hAnsi="Dubai" w:cs="Dubai"/>
          <w:sz w:val="24"/>
          <w:szCs w:val="24"/>
          <w:lang w:val="en-US"/>
        </w:rPr>
        <w:t>برنامج</w:t>
      </w:r>
      <w:proofErr w:type="spellEnd"/>
      <w:r w:rsidRPr="00286C17">
        <w:rPr>
          <w:rFonts w:ascii="Dubai" w:hAnsi="Dubai" w:cs="Dubai"/>
          <w:sz w:val="24"/>
          <w:szCs w:val="24"/>
          <w:lang w:val="en-US"/>
        </w:rPr>
        <w:t xml:space="preserve"> </w:t>
      </w:r>
      <w:proofErr w:type="spellStart"/>
      <w:r w:rsidRPr="00286C17">
        <w:rPr>
          <w:rFonts w:ascii="Dubai" w:hAnsi="Dubai" w:cs="Dubai"/>
          <w:sz w:val="24"/>
          <w:szCs w:val="24"/>
          <w:lang w:val="en-US"/>
        </w:rPr>
        <w:t>المنح</w:t>
      </w:r>
      <w:proofErr w:type="spellEnd"/>
      <w:r w:rsidRPr="00286C17">
        <w:rPr>
          <w:rFonts w:ascii="Dubai" w:hAnsi="Dubai" w:cs="Dubai"/>
          <w:sz w:val="24"/>
          <w:szCs w:val="24"/>
          <w:lang w:val="en-US"/>
        </w:rPr>
        <w:t xml:space="preserve"> </w:t>
      </w:r>
      <w:proofErr w:type="spellStart"/>
      <w:r w:rsidRPr="00286C17">
        <w:rPr>
          <w:rFonts w:ascii="Dubai" w:hAnsi="Dubai" w:cs="Dubai"/>
          <w:sz w:val="24"/>
          <w:szCs w:val="24"/>
          <w:lang w:val="en-US"/>
        </w:rPr>
        <w:t>التابع</w:t>
      </w:r>
      <w:proofErr w:type="spellEnd"/>
      <w:r w:rsidRPr="00286C17">
        <w:rPr>
          <w:rFonts w:ascii="Dubai" w:hAnsi="Dubai" w:cs="Dubai"/>
          <w:sz w:val="24"/>
          <w:szCs w:val="24"/>
          <w:lang w:val="en-US"/>
        </w:rPr>
        <w:t xml:space="preserve"> </w:t>
      </w:r>
      <w:proofErr w:type="spellStart"/>
      <w:r w:rsidRPr="00286C17">
        <w:rPr>
          <w:rFonts w:ascii="Dubai" w:hAnsi="Dubai" w:cs="Dubai"/>
          <w:sz w:val="24"/>
          <w:szCs w:val="24"/>
          <w:lang w:val="en-US"/>
        </w:rPr>
        <w:t>للجنة</w:t>
      </w:r>
      <w:proofErr w:type="spellEnd"/>
      <w:r w:rsidRPr="00286C17">
        <w:rPr>
          <w:rFonts w:ascii="Dubai" w:hAnsi="Dubai" w:cs="Dubai"/>
          <w:sz w:val="24"/>
          <w:szCs w:val="24"/>
          <w:lang w:val="en-US"/>
        </w:rPr>
        <w:t xml:space="preserve"> </w:t>
      </w:r>
      <w:proofErr w:type="spellStart"/>
      <w:r w:rsidRPr="00286C17">
        <w:rPr>
          <w:rFonts w:ascii="Dubai" w:hAnsi="Dubai" w:cs="Dubai"/>
          <w:sz w:val="24"/>
          <w:szCs w:val="24"/>
          <w:lang w:val="en-US"/>
        </w:rPr>
        <w:t>الجودة</w:t>
      </w:r>
      <w:proofErr w:type="spellEnd"/>
      <w:r w:rsidRPr="00286C17">
        <w:rPr>
          <w:rFonts w:ascii="Dubai" w:hAnsi="Dubai" w:cs="Dubai"/>
          <w:sz w:val="24"/>
          <w:szCs w:val="24"/>
          <w:lang w:val="en-US"/>
        </w:rPr>
        <w:t xml:space="preserve"> </w:t>
      </w:r>
      <w:proofErr w:type="spellStart"/>
      <w:r w:rsidRPr="00286C17">
        <w:rPr>
          <w:rFonts w:ascii="Dubai" w:hAnsi="Dubai" w:cs="Dubai"/>
          <w:sz w:val="24"/>
          <w:szCs w:val="24"/>
          <w:lang w:val="en-US"/>
        </w:rPr>
        <w:t>والضمانات</w:t>
      </w:r>
      <w:proofErr w:type="spellEnd"/>
      <w:r w:rsidRPr="00286C17">
        <w:rPr>
          <w:rFonts w:ascii="Dubai" w:hAnsi="Dubai" w:cs="Dubai"/>
          <w:sz w:val="24"/>
          <w:szCs w:val="24"/>
          <w:lang w:val="en-US"/>
        </w:rPr>
        <w:t xml:space="preserve"> NDIS</w:t>
      </w:r>
    </w:p>
    <w:sectPr w:rsidR="00286C17" w:rsidRPr="00286C17" w:rsidSect="00B8458E">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2EB51" w14:textId="77777777" w:rsidR="00194429" w:rsidRDefault="00194429" w:rsidP="000F787A">
      <w:pPr>
        <w:spacing w:after="0"/>
      </w:pPr>
      <w:r>
        <w:separator/>
      </w:r>
    </w:p>
  </w:endnote>
  <w:endnote w:type="continuationSeparator" w:id="0">
    <w:p w14:paraId="5E27651E" w14:textId="77777777" w:rsidR="00194429" w:rsidRDefault="00194429" w:rsidP="000F78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ubai">
    <w:panose1 w:val="020B0503030403030204"/>
    <w:charset w:val="00"/>
    <w:family w:val="swiss"/>
    <w:pitch w:val="variable"/>
    <w:sig w:usb0="80002067"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82C6E" w14:textId="1F1F31B4" w:rsidR="005924DC" w:rsidRDefault="005924DC">
    <w:pPr>
      <w:pStyle w:val="Footer"/>
    </w:pPr>
    <w:r>
      <w:ptab w:relativeTo="margin" w:alignment="right" w:leader="none"/>
    </w:r>
    <w:r w:rsidRPr="005924DC">
      <w:rPr>
        <w:rFonts w:ascii="Dubai" w:hAnsi="Dubai" w:cs="Dubai"/>
        <w:noProof/>
        <w:kern w:val="0"/>
        <w:sz w:val="24"/>
        <w:szCs w:val="24"/>
        <w:lang w:val="ar"/>
        <w14:ligatures w14:val="none"/>
      </w:rPr>
      <w:t xml:space="preserve"> </w:t>
    </w:r>
    <w:r w:rsidRPr="005924DC">
      <w:rPr>
        <w:rFonts w:ascii="Dubai" w:hAnsi="Dubai" w:cs="Dubai"/>
        <w:noProof/>
        <w:kern w:val="0"/>
        <w:sz w:val="24"/>
        <w:szCs w:val="24"/>
        <w:lang w:val="ar"/>
        <w14:ligatures w14:val="none"/>
      </w:rPr>
      <mc:AlternateContent>
        <mc:Choice Requires="wps">
          <w:drawing>
            <wp:inline distT="0" distB="0" distL="0" distR="0" wp14:anchorId="6260EA28" wp14:editId="0A558D76">
              <wp:extent cx="1558925" cy="299720"/>
              <wp:effectExtent l="0" t="0" r="3175" b="5080"/>
              <wp:docPr id="1878288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299720"/>
                      </a:xfrm>
                      <a:prstGeom prst="rect">
                        <a:avLst/>
                      </a:prstGeom>
                      <a:solidFill>
                        <a:srgbClr val="FFFFFF"/>
                      </a:solidFill>
                      <a:ln w="9525">
                        <a:noFill/>
                        <a:miter lim="800000"/>
                        <a:headEnd/>
                        <a:tailEnd/>
                      </a:ln>
                    </wps:spPr>
                    <wps:txbx>
                      <w:txbxContent>
                        <w:p w14:paraId="44240906" w14:textId="77777777" w:rsidR="005924DC" w:rsidRPr="000B11C8" w:rsidRDefault="005924DC" w:rsidP="005924DC">
                          <w:pPr>
                            <w:rPr>
                              <w:rFonts w:ascii="Dubai" w:eastAsia="Times New Roman" w:hAnsi="Dubai" w:cs="Dubai"/>
                              <w:kern w:val="0"/>
                              <w:sz w:val="24"/>
                              <w:szCs w:val="24"/>
                              <w:lang w:val="en-PH" w:eastAsia="zh-CN"/>
                              <w14:ligatures w14:val="none"/>
                            </w:rPr>
                          </w:pPr>
                          <w:r w:rsidRPr="000B11C8">
                            <w:rPr>
                              <w:rFonts w:ascii="Dubai" w:eastAsia="Times New Roman" w:hAnsi="Dubai" w:cs="Dubai"/>
                              <w:kern w:val="0"/>
                              <w:sz w:val="24"/>
                              <w:szCs w:val="24"/>
                              <w:lang w:val="en-PH" w:eastAsia="zh-CN"/>
                              <w14:ligatures w14:val="none"/>
                            </w:rPr>
                            <w:t xml:space="preserve">Arabic | </w:t>
                          </w:r>
                          <w:r w:rsidRPr="000B11C8">
                            <w:rPr>
                              <w:rFonts w:ascii="Dubai" w:eastAsia="Times New Roman" w:hAnsi="Dubai" w:cs="Dubai"/>
                              <w:kern w:val="0"/>
                              <w:sz w:val="24"/>
                              <w:szCs w:val="24"/>
                              <w:rtl/>
                              <w:lang w:val="en-PH" w:eastAsia="zh-CN"/>
                              <w14:ligatures w14:val="none"/>
                            </w:rPr>
                            <w:t>العربية</w:t>
                          </w:r>
                        </w:p>
                      </w:txbxContent>
                    </wps:txbx>
                    <wps:bodyPr rot="0" vert="horz" wrap="square" lIns="91440" tIns="45720" rIns="91440" bIns="45720" anchor="t" anchorCtr="0">
                      <a:noAutofit/>
                    </wps:bodyPr>
                  </wps:wsp>
                </a:graphicData>
              </a:graphic>
            </wp:inline>
          </w:drawing>
        </mc:Choice>
        <mc:Fallback>
          <w:pict>
            <v:shapetype w14:anchorId="6260EA28" id="_x0000_t202" coordsize="21600,21600" o:spt="202" path="m,l,21600r21600,l21600,xe">
              <v:stroke joinstyle="miter"/>
              <v:path gradientshapeok="t" o:connecttype="rect"/>
            </v:shapetype>
            <v:shape id="Text Box 2" o:spid="_x0000_s1026" type="#_x0000_t202" style="width:122.75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4CwIAAPYDAAAOAAAAZHJzL2Uyb0RvYy54bWysU9tu2zAMfR+wfxD0vjgJkq0x4hRdugwD&#10;ugvQ7QNkWY6FSaJGKbGzrx8lp2nQvQ3zgyCa5CF5eLS+HaxhR4VBg6v4bDLlTDkJjXb7iv/4vntz&#10;w1mIwjXCgFMVP6nAbzevX617X6o5dGAahYxAXCh7X/EuRl8WRZCdsiJMwCtHzhbQikgm7osGRU/o&#10;1hTz6fRt0QM2HkGqEOjv/ejkm4zftkrGr20bVGSm4tRbzCfms05nsVmLco/Cd1qe2xD/0IUV2lHR&#10;C9S9iIIdUP8FZbVECNDGiQRbQNtqqfIMNM1s+mKax054lWchcoK/0BT+H6z8cnz035DF4T0MtMA8&#10;RPAPIH8G5mDbCbdXd4jQd0o0VHiWKCt6H8pzaqI6lCGB1P1naGjJ4hAhAw0t2sQKzckInRZwupCu&#10;hshkKrlc3qzmS84k+ear1bt53kohyqdsjyF+VGBZulQcaakZXRwfQkzdiPIpJBULYHSz08ZkA/f1&#10;1iA7ChLALn95gBdhxrG+4qsl9ZGyHKT8rA2rIwnUaFvxm2n6RskkNj64JodEoc14p06MO9OTGBm5&#10;iUM9UGCiqYbmREQhjEKkh0OXDvA3Zz2JsOLh10Gg4sx8ckT2arZYJNVmY7FM1DC89tTXHuEkQVU8&#10;cjZetzErfZzojpbS6szXcyfnXklcmcbzQ0jqvbZz1PNz3fwBAAD//wMAUEsDBBQABgAIAAAAIQDn&#10;nZfG2wAAAAQBAAAPAAAAZHJzL2Rvd25yZXYueG1sTI/NTsMwEITvSLyDtUhcUOs0ShoIcaqCBOLa&#10;nwfYxNskIl5Hsdukb4/hQi8rjWY0822xmU0vLjS6zrKC1TICQVxb3XGj4Hj4WDyDcB5ZY2+ZFFzJ&#10;waa8vysw13biHV32vhGhhF2OClrvh1xKV7dk0C3tQBy8kx0N+iDHRuoRp1BuehlH0Voa7DgstDjQ&#10;e0v19/5sFJy+pqf0Zao+/THbJes37LLKXpV6fJi3ryA8zf4/DL/4AR3KwFTZM2snegXhEf93gxcn&#10;aQqiUpBkMciykLfw5Q8AAAD//wMAUEsBAi0AFAAGAAgAAAAhALaDOJL+AAAA4QEAABMAAAAAAAAA&#10;AAAAAAAAAAAAAFtDb250ZW50X1R5cGVzXS54bWxQSwECLQAUAAYACAAAACEAOP0h/9YAAACUAQAA&#10;CwAAAAAAAAAAAAAAAAAvAQAAX3JlbHMvLnJlbHNQSwECLQAUAAYACAAAACEAfpYjeAsCAAD2AwAA&#10;DgAAAAAAAAAAAAAAAAAuAgAAZHJzL2Uyb0RvYy54bWxQSwECLQAUAAYACAAAACEA552XxtsAAAAE&#10;AQAADwAAAAAAAAAAAAAAAABlBAAAZHJzL2Rvd25yZXYueG1sUEsFBgAAAAAEAAQA8wAAAG0FAAAA&#10;AA==&#10;" stroked="f">
              <v:textbox>
                <w:txbxContent>
                  <w:p w14:paraId="44240906" w14:textId="77777777" w:rsidR="005924DC" w:rsidRPr="000B11C8" w:rsidRDefault="005924DC" w:rsidP="005924DC">
                    <w:pPr>
                      <w:rPr>
                        <w:rFonts w:ascii="Dubai" w:eastAsia="Times New Roman" w:hAnsi="Dubai" w:cs="Dubai"/>
                        <w:kern w:val="0"/>
                        <w:sz w:val="24"/>
                        <w:szCs w:val="24"/>
                        <w:lang w:val="en-PH" w:eastAsia="zh-CN"/>
                        <w14:ligatures w14:val="none"/>
                      </w:rPr>
                    </w:pPr>
                    <w:r w:rsidRPr="000B11C8">
                      <w:rPr>
                        <w:rFonts w:ascii="Dubai" w:eastAsia="Times New Roman" w:hAnsi="Dubai" w:cs="Dubai"/>
                        <w:kern w:val="0"/>
                        <w:sz w:val="24"/>
                        <w:szCs w:val="24"/>
                        <w:lang w:val="en-PH" w:eastAsia="zh-CN"/>
                        <w14:ligatures w14:val="none"/>
                      </w:rPr>
                      <w:t xml:space="preserve">Arabic | </w:t>
                    </w:r>
                    <w:r w:rsidRPr="000B11C8">
                      <w:rPr>
                        <w:rFonts w:ascii="Dubai" w:eastAsia="Times New Roman" w:hAnsi="Dubai" w:cs="Dubai"/>
                        <w:kern w:val="0"/>
                        <w:sz w:val="24"/>
                        <w:szCs w:val="24"/>
                        <w:rtl/>
                        <w:lang w:val="en-PH" w:eastAsia="zh-CN"/>
                        <w14:ligatures w14:val="none"/>
                      </w:rPr>
                      <w:t>العربية</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33C2B" w14:textId="77777777" w:rsidR="00194429" w:rsidRDefault="00194429" w:rsidP="000F787A">
      <w:pPr>
        <w:spacing w:after="0"/>
      </w:pPr>
      <w:r>
        <w:separator/>
      </w:r>
    </w:p>
  </w:footnote>
  <w:footnote w:type="continuationSeparator" w:id="0">
    <w:p w14:paraId="1BD8BC55" w14:textId="77777777" w:rsidR="00194429" w:rsidRDefault="00194429" w:rsidP="000F78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08ED2" w14:textId="64E4C418" w:rsidR="000F787A" w:rsidRDefault="000F787A">
    <w:pPr>
      <w:pStyle w:val="Header"/>
    </w:pPr>
    <w:r>
      <w:rPr>
        <w:noProof/>
      </w:rPr>
      <w:drawing>
        <wp:anchor distT="0" distB="0" distL="114300" distR="114300" simplePos="0" relativeHeight="251658240" behindDoc="1" locked="1" layoutInCell="1" allowOverlap="1" wp14:anchorId="3743B159" wp14:editId="6DA2C8AB">
          <wp:simplePos x="0" y="0"/>
          <wp:positionH relativeFrom="page">
            <wp:posOffset>0</wp:posOffset>
          </wp:positionH>
          <wp:positionV relativeFrom="page">
            <wp:posOffset>0</wp:posOffset>
          </wp:positionV>
          <wp:extent cx="7538400" cy="608400"/>
          <wp:effectExtent l="0" t="0" r="5715" b="1270"/>
          <wp:wrapNone/>
          <wp:docPr id="758491055" name="Picture 1" descr="Logo of Resources for NDIS Emergency and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491055" name="Picture 1" descr="Logo of Resources for NDIS Emergency and Disaster Management"/>
                  <pic:cNvPicPr/>
                </pic:nvPicPr>
                <pic:blipFill>
                  <a:blip r:embed="rId1">
                    <a:extLst>
                      <a:ext uri="{28A0092B-C50C-407E-A947-70E740481C1C}">
                        <a14:useLocalDpi xmlns:a14="http://schemas.microsoft.com/office/drawing/2010/main" val="0"/>
                      </a:ext>
                    </a:extLst>
                  </a:blip>
                  <a:stretch>
                    <a:fillRect/>
                  </a:stretch>
                </pic:blipFill>
                <pic:spPr>
                  <a:xfrm>
                    <a:off x="0" y="0"/>
                    <a:ext cx="75384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415A7"/>
    <w:multiLevelType w:val="hybridMultilevel"/>
    <w:tmpl w:val="AE660BEE"/>
    <w:lvl w:ilvl="0" w:tplc="E8DCC100">
      <w:start w:val="1"/>
      <w:numFmt w:val="bullet"/>
      <w:lvlText w:val=""/>
      <w:lvlJc w:val="left"/>
      <w:pPr>
        <w:ind w:left="720" w:hanging="360"/>
      </w:pPr>
      <w:rPr>
        <w:rFonts w:ascii="Symbol" w:hAnsi="Symbol" w:hint="default"/>
      </w:rPr>
    </w:lvl>
    <w:lvl w:ilvl="1" w:tplc="8FEE3C7C" w:tentative="1">
      <w:start w:val="1"/>
      <w:numFmt w:val="bullet"/>
      <w:lvlText w:val="o"/>
      <w:lvlJc w:val="left"/>
      <w:pPr>
        <w:ind w:left="1440" w:hanging="360"/>
      </w:pPr>
      <w:rPr>
        <w:rFonts w:ascii="Courier New" w:hAnsi="Courier New" w:cs="Courier New" w:hint="default"/>
      </w:rPr>
    </w:lvl>
    <w:lvl w:ilvl="2" w:tplc="C93ED1DC" w:tentative="1">
      <w:start w:val="1"/>
      <w:numFmt w:val="bullet"/>
      <w:lvlText w:val=""/>
      <w:lvlJc w:val="left"/>
      <w:pPr>
        <w:ind w:left="2160" w:hanging="360"/>
      </w:pPr>
      <w:rPr>
        <w:rFonts w:ascii="Wingdings" w:hAnsi="Wingdings" w:hint="default"/>
      </w:rPr>
    </w:lvl>
    <w:lvl w:ilvl="3" w:tplc="93269D66" w:tentative="1">
      <w:start w:val="1"/>
      <w:numFmt w:val="bullet"/>
      <w:lvlText w:val=""/>
      <w:lvlJc w:val="left"/>
      <w:pPr>
        <w:ind w:left="2880" w:hanging="360"/>
      </w:pPr>
      <w:rPr>
        <w:rFonts w:ascii="Symbol" w:hAnsi="Symbol" w:hint="default"/>
      </w:rPr>
    </w:lvl>
    <w:lvl w:ilvl="4" w:tplc="F6DCE5F8" w:tentative="1">
      <w:start w:val="1"/>
      <w:numFmt w:val="bullet"/>
      <w:lvlText w:val="o"/>
      <w:lvlJc w:val="left"/>
      <w:pPr>
        <w:ind w:left="3600" w:hanging="360"/>
      </w:pPr>
      <w:rPr>
        <w:rFonts w:ascii="Courier New" w:hAnsi="Courier New" w:cs="Courier New" w:hint="default"/>
      </w:rPr>
    </w:lvl>
    <w:lvl w:ilvl="5" w:tplc="032E5B36" w:tentative="1">
      <w:start w:val="1"/>
      <w:numFmt w:val="bullet"/>
      <w:lvlText w:val=""/>
      <w:lvlJc w:val="left"/>
      <w:pPr>
        <w:ind w:left="4320" w:hanging="360"/>
      </w:pPr>
      <w:rPr>
        <w:rFonts w:ascii="Wingdings" w:hAnsi="Wingdings" w:hint="default"/>
      </w:rPr>
    </w:lvl>
    <w:lvl w:ilvl="6" w:tplc="7C2E8ED4" w:tentative="1">
      <w:start w:val="1"/>
      <w:numFmt w:val="bullet"/>
      <w:lvlText w:val=""/>
      <w:lvlJc w:val="left"/>
      <w:pPr>
        <w:ind w:left="5040" w:hanging="360"/>
      </w:pPr>
      <w:rPr>
        <w:rFonts w:ascii="Symbol" w:hAnsi="Symbol" w:hint="default"/>
      </w:rPr>
    </w:lvl>
    <w:lvl w:ilvl="7" w:tplc="D310CC40" w:tentative="1">
      <w:start w:val="1"/>
      <w:numFmt w:val="bullet"/>
      <w:lvlText w:val="o"/>
      <w:lvlJc w:val="left"/>
      <w:pPr>
        <w:ind w:left="5760" w:hanging="360"/>
      </w:pPr>
      <w:rPr>
        <w:rFonts w:ascii="Courier New" w:hAnsi="Courier New" w:cs="Courier New" w:hint="default"/>
      </w:rPr>
    </w:lvl>
    <w:lvl w:ilvl="8" w:tplc="7148495A" w:tentative="1">
      <w:start w:val="1"/>
      <w:numFmt w:val="bullet"/>
      <w:lvlText w:val=""/>
      <w:lvlJc w:val="left"/>
      <w:pPr>
        <w:ind w:left="6480" w:hanging="360"/>
      </w:pPr>
      <w:rPr>
        <w:rFonts w:ascii="Wingdings" w:hAnsi="Wingdings" w:hint="default"/>
      </w:rPr>
    </w:lvl>
  </w:abstractNum>
  <w:num w:numId="1" w16cid:durableId="1375811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73"/>
    <w:rsid w:val="00007008"/>
    <w:rsid w:val="0006006B"/>
    <w:rsid w:val="00070D6E"/>
    <w:rsid w:val="00070F2E"/>
    <w:rsid w:val="00071AF3"/>
    <w:rsid w:val="00090CF1"/>
    <w:rsid w:val="00095C1D"/>
    <w:rsid w:val="000B11C8"/>
    <w:rsid w:val="000B5946"/>
    <w:rsid w:val="000E1C19"/>
    <w:rsid w:val="000F787A"/>
    <w:rsid w:val="00115D29"/>
    <w:rsid w:val="00121C4F"/>
    <w:rsid w:val="00141F6B"/>
    <w:rsid w:val="0015239A"/>
    <w:rsid w:val="0018224A"/>
    <w:rsid w:val="00194429"/>
    <w:rsid w:val="001A102E"/>
    <w:rsid w:val="001F6169"/>
    <w:rsid w:val="002206EC"/>
    <w:rsid w:val="00286C17"/>
    <w:rsid w:val="002B16B0"/>
    <w:rsid w:val="0033146D"/>
    <w:rsid w:val="00337E24"/>
    <w:rsid w:val="00373606"/>
    <w:rsid w:val="0038061D"/>
    <w:rsid w:val="00392113"/>
    <w:rsid w:val="003A661C"/>
    <w:rsid w:val="003F3096"/>
    <w:rsid w:val="00421A73"/>
    <w:rsid w:val="004464F5"/>
    <w:rsid w:val="00452D0B"/>
    <w:rsid w:val="00471EF1"/>
    <w:rsid w:val="004833FA"/>
    <w:rsid w:val="00493557"/>
    <w:rsid w:val="0049732E"/>
    <w:rsid w:val="004F2C2C"/>
    <w:rsid w:val="004F34EB"/>
    <w:rsid w:val="004F7818"/>
    <w:rsid w:val="00517B34"/>
    <w:rsid w:val="00531468"/>
    <w:rsid w:val="00536897"/>
    <w:rsid w:val="0054037E"/>
    <w:rsid w:val="00554370"/>
    <w:rsid w:val="005924DC"/>
    <w:rsid w:val="005A0036"/>
    <w:rsid w:val="005A561A"/>
    <w:rsid w:val="005B132F"/>
    <w:rsid w:val="005C2E95"/>
    <w:rsid w:val="005E253F"/>
    <w:rsid w:val="00604CAB"/>
    <w:rsid w:val="006063AC"/>
    <w:rsid w:val="0064724C"/>
    <w:rsid w:val="00655894"/>
    <w:rsid w:val="00676716"/>
    <w:rsid w:val="00693DFE"/>
    <w:rsid w:val="006A0607"/>
    <w:rsid w:val="006C4015"/>
    <w:rsid w:val="006D2B4D"/>
    <w:rsid w:val="006D4C41"/>
    <w:rsid w:val="006F2A77"/>
    <w:rsid w:val="00720D75"/>
    <w:rsid w:val="00826F3F"/>
    <w:rsid w:val="008308A2"/>
    <w:rsid w:val="00852872"/>
    <w:rsid w:val="00855273"/>
    <w:rsid w:val="008806FA"/>
    <w:rsid w:val="008D4365"/>
    <w:rsid w:val="008F6F41"/>
    <w:rsid w:val="009648CE"/>
    <w:rsid w:val="009C3CF0"/>
    <w:rsid w:val="009C7E31"/>
    <w:rsid w:val="009E1288"/>
    <w:rsid w:val="00A01FFA"/>
    <w:rsid w:val="00A1595B"/>
    <w:rsid w:val="00AB1605"/>
    <w:rsid w:val="00AB16B9"/>
    <w:rsid w:val="00AD2FEE"/>
    <w:rsid w:val="00AF5DE7"/>
    <w:rsid w:val="00B44653"/>
    <w:rsid w:val="00B72721"/>
    <w:rsid w:val="00B8458E"/>
    <w:rsid w:val="00BA67E2"/>
    <w:rsid w:val="00BC0CFD"/>
    <w:rsid w:val="00BC645D"/>
    <w:rsid w:val="00C0643C"/>
    <w:rsid w:val="00C2199B"/>
    <w:rsid w:val="00C65A2D"/>
    <w:rsid w:val="00C76C4B"/>
    <w:rsid w:val="00C95BE9"/>
    <w:rsid w:val="00CA686A"/>
    <w:rsid w:val="00D01B3F"/>
    <w:rsid w:val="00D2412B"/>
    <w:rsid w:val="00D44AED"/>
    <w:rsid w:val="00D54DC2"/>
    <w:rsid w:val="00D81375"/>
    <w:rsid w:val="00D820F1"/>
    <w:rsid w:val="00DA4C5C"/>
    <w:rsid w:val="00DB4C14"/>
    <w:rsid w:val="00DF456B"/>
    <w:rsid w:val="00E47ECE"/>
    <w:rsid w:val="00ED11CE"/>
    <w:rsid w:val="00ED6EC9"/>
    <w:rsid w:val="00F0036D"/>
    <w:rsid w:val="00F12A0D"/>
    <w:rsid w:val="00F311EC"/>
    <w:rsid w:val="00F71CBD"/>
    <w:rsid w:val="00F96F0E"/>
    <w:rsid w:val="00FE55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092B5"/>
  <w15:chartTrackingRefBased/>
  <w15:docId w15:val="{C01F3704-9535-4D79-B101-93D2441B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0D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0D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D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73606"/>
    <w:pPr>
      <w:bidi/>
      <w:spacing w:after="120"/>
      <w:ind w:left="0" w:firstLine="0"/>
      <w:outlineLvl w:val="3"/>
    </w:pPr>
    <w:rPr>
      <w:rFonts w:ascii="Dubai" w:hAnsi="Dubai" w:cs="Dubai"/>
      <w:b/>
      <w:bCs/>
      <w:color w:val="538135"/>
      <w:sz w:val="24"/>
      <w:szCs w:val="24"/>
      <w:lang w:va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D6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70D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93DF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93DFE"/>
    <w:pPr>
      <w:ind w:left="720"/>
      <w:contextualSpacing/>
    </w:pPr>
  </w:style>
  <w:style w:type="character" w:styleId="CommentReference">
    <w:name w:val="annotation reference"/>
    <w:basedOn w:val="DefaultParagraphFont"/>
    <w:uiPriority w:val="99"/>
    <w:semiHidden/>
    <w:unhideWhenUsed/>
    <w:rsid w:val="009C7E31"/>
    <w:rPr>
      <w:sz w:val="16"/>
      <w:szCs w:val="16"/>
    </w:rPr>
  </w:style>
  <w:style w:type="paragraph" w:styleId="CommentText">
    <w:name w:val="annotation text"/>
    <w:basedOn w:val="Normal"/>
    <w:link w:val="CommentTextChar"/>
    <w:uiPriority w:val="99"/>
    <w:unhideWhenUsed/>
    <w:rsid w:val="009C7E31"/>
    <w:rPr>
      <w:sz w:val="20"/>
      <w:szCs w:val="20"/>
    </w:rPr>
  </w:style>
  <w:style w:type="character" w:customStyle="1" w:styleId="CommentTextChar">
    <w:name w:val="Comment Text Char"/>
    <w:basedOn w:val="DefaultParagraphFont"/>
    <w:link w:val="CommentText"/>
    <w:uiPriority w:val="99"/>
    <w:rsid w:val="009C7E31"/>
    <w:rPr>
      <w:sz w:val="20"/>
      <w:szCs w:val="20"/>
    </w:rPr>
  </w:style>
  <w:style w:type="paragraph" w:styleId="CommentSubject">
    <w:name w:val="annotation subject"/>
    <w:basedOn w:val="CommentText"/>
    <w:next w:val="CommentText"/>
    <w:link w:val="CommentSubjectChar"/>
    <w:uiPriority w:val="99"/>
    <w:semiHidden/>
    <w:unhideWhenUsed/>
    <w:rsid w:val="009C7E31"/>
    <w:rPr>
      <w:b/>
      <w:bCs/>
    </w:rPr>
  </w:style>
  <w:style w:type="character" w:customStyle="1" w:styleId="CommentSubjectChar">
    <w:name w:val="Comment Subject Char"/>
    <w:basedOn w:val="CommentTextChar"/>
    <w:link w:val="CommentSubject"/>
    <w:uiPriority w:val="99"/>
    <w:semiHidden/>
    <w:rsid w:val="009C7E31"/>
    <w:rPr>
      <w:b/>
      <w:bCs/>
      <w:sz w:val="20"/>
      <w:szCs w:val="20"/>
    </w:rPr>
  </w:style>
  <w:style w:type="paragraph" w:styleId="Revision">
    <w:name w:val="Revision"/>
    <w:hidden/>
    <w:uiPriority w:val="99"/>
    <w:semiHidden/>
    <w:rsid w:val="000B11C8"/>
    <w:pPr>
      <w:spacing w:after="0"/>
      <w:ind w:left="0" w:firstLine="0"/>
    </w:pPr>
  </w:style>
  <w:style w:type="paragraph" w:styleId="Header">
    <w:name w:val="header"/>
    <w:basedOn w:val="Normal"/>
    <w:link w:val="HeaderChar"/>
    <w:uiPriority w:val="99"/>
    <w:unhideWhenUsed/>
    <w:rsid w:val="000F787A"/>
    <w:pPr>
      <w:tabs>
        <w:tab w:val="center" w:pos="4513"/>
        <w:tab w:val="right" w:pos="9026"/>
      </w:tabs>
      <w:spacing w:after="0"/>
    </w:pPr>
  </w:style>
  <w:style w:type="character" w:customStyle="1" w:styleId="HeaderChar">
    <w:name w:val="Header Char"/>
    <w:basedOn w:val="DefaultParagraphFont"/>
    <w:link w:val="Header"/>
    <w:uiPriority w:val="99"/>
    <w:rsid w:val="000F787A"/>
  </w:style>
  <w:style w:type="paragraph" w:styleId="Footer">
    <w:name w:val="footer"/>
    <w:basedOn w:val="Normal"/>
    <w:link w:val="FooterChar"/>
    <w:uiPriority w:val="99"/>
    <w:unhideWhenUsed/>
    <w:rsid w:val="000F787A"/>
    <w:pPr>
      <w:tabs>
        <w:tab w:val="center" w:pos="4513"/>
        <w:tab w:val="right" w:pos="9026"/>
      </w:tabs>
      <w:spacing w:after="0"/>
    </w:pPr>
  </w:style>
  <w:style w:type="character" w:customStyle="1" w:styleId="FooterChar">
    <w:name w:val="Footer Char"/>
    <w:basedOn w:val="DefaultParagraphFont"/>
    <w:link w:val="Footer"/>
    <w:uiPriority w:val="99"/>
    <w:rsid w:val="000F787A"/>
  </w:style>
  <w:style w:type="character" w:customStyle="1" w:styleId="Heading4Char">
    <w:name w:val="Heading 4 Char"/>
    <w:basedOn w:val="DefaultParagraphFont"/>
    <w:link w:val="Heading4"/>
    <w:uiPriority w:val="9"/>
    <w:rsid w:val="00373606"/>
    <w:rPr>
      <w:rFonts w:ascii="Dubai" w:hAnsi="Dubai" w:cs="Dubai"/>
      <w:b/>
      <w:bCs/>
      <w:color w:val="538135"/>
      <w:sz w:val="24"/>
      <w:szCs w:val="24"/>
      <w:lang w:va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1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Oanh Hoang</cp:lastModifiedBy>
  <cp:revision>5</cp:revision>
  <dcterms:created xsi:type="dcterms:W3CDTF">2024-06-05T09:29:00Z</dcterms:created>
  <dcterms:modified xsi:type="dcterms:W3CDTF">2024-06-06T09:20:00Z</dcterms:modified>
</cp:coreProperties>
</file>