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8EF47" w14:textId="54B39991" w:rsidR="00974FCC" w:rsidRPr="00AB4228" w:rsidRDefault="00952D4F" w:rsidP="00ED32BD">
      <w:pPr>
        <w:pStyle w:val="Heading1"/>
        <w:spacing w:after="200" w:line="240" w:lineRule="auto"/>
        <w:rPr>
          <w:rFonts w:eastAsia="Microsoft YaHei"/>
          <w:lang w:val="en-AU" w:eastAsia="zh-CN"/>
        </w:rPr>
      </w:pPr>
      <w:r w:rsidRPr="00952D4F">
        <w:rPr>
          <w:rFonts w:ascii="Microsoft YaHei" w:eastAsia="Microsoft YaHei" w:hAnsi="Microsoft YaHei" w:cs="SimSun"/>
          <w:lang w:eastAsia="zh-CN"/>
        </w:rPr>
        <w:t xml:space="preserve">将残障人士考虑在内的灾难风险减少措施和 </w:t>
      </w:r>
      <w:r>
        <w:rPr>
          <w:rFonts w:ascii="Microsoft YaHei" w:eastAsia="Microsoft YaHei" w:hAnsi="Microsoft YaHei" w:cs="SimSun"/>
          <w:lang w:eastAsia="zh-CN"/>
        </w:rPr>
        <w:br/>
      </w:r>
      <w:r w:rsidRPr="00952D4F">
        <w:rPr>
          <w:rFonts w:ascii="Microsoft YaHei" w:eastAsia="Microsoft YaHei" w:hAnsi="Microsoft YaHei" w:cs="SimSun"/>
          <w:lang w:eastAsia="zh-CN"/>
        </w:rPr>
        <w:t>NDIS 实践标准</w:t>
      </w:r>
    </w:p>
    <w:p w14:paraId="57502B77" w14:textId="77777777" w:rsidR="006419C5" w:rsidRPr="00952D4F" w:rsidRDefault="00952D4F" w:rsidP="0091047D">
      <w:pPr>
        <w:spacing w:after="120" w:line="240" w:lineRule="auto"/>
        <w:rPr>
          <w:rFonts w:ascii="Microsoft YaHei" w:eastAsia="Microsoft YaHei" w:hAnsi="Microsoft YaHei"/>
          <w:b/>
          <w:bCs/>
          <w:lang w:eastAsia="zh-CN"/>
        </w:rPr>
      </w:pPr>
      <w:r w:rsidRPr="00952D4F">
        <w:rPr>
          <w:rFonts w:ascii="Microsoft YaHei" w:eastAsia="Microsoft YaHei" w:hAnsi="Microsoft YaHei" w:cs="SimSun"/>
          <w:b/>
          <w:bCs/>
          <w:lang w:eastAsia="zh-CN"/>
        </w:rPr>
        <w:t>将残障人士考虑在内的灾难风险减少措施（DIDRR）指的是一个过程，用来从最大限度上减少残障人士面临的灾难风险，确保他们的安全、适应能力和在灾难管理各个阶段的有效参与。</w:t>
      </w:r>
    </w:p>
    <w:p w14:paraId="39A068AB" w14:textId="77777777" w:rsidR="00DB2622" w:rsidRPr="00952D4F" w:rsidRDefault="00952D4F" w:rsidP="0091047D">
      <w:pPr>
        <w:spacing w:after="120" w:line="240" w:lineRule="auto"/>
        <w:rPr>
          <w:rFonts w:ascii="Microsoft YaHei" w:eastAsia="Microsoft YaHei" w:hAnsi="Microsoft YaHei"/>
          <w:lang w:eastAsia="zh-CN"/>
        </w:rPr>
      </w:pPr>
      <w:r w:rsidRPr="00952D4F">
        <w:rPr>
          <w:rFonts w:ascii="Microsoft YaHei" w:eastAsia="Microsoft YaHei" w:hAnsi="Microsoft YaHei" w:cs="SimSun"/>
          <w:lang w:eastAsia="zh-CN"/>
        </w:rPr>
        <w:t>DIDRR 认识到残障人士受灾难和紧急情况的影响尤为严重。通过将残障人士考虑在内的方法，DIDRR 旨在减少残障人士的弱势、增强其适应能力并促进残障人士的权利和福祉。</w:t>
      </w:r>
    </w:p>
    <w:p w14:paraId="59DC4C4D" w14:textId="77777777" w:rsidR="00450CC3" w:rsidRPr="00952D4F" w:rsidRDefault="00952D4F" w:rsidP="0091047D">
      <w:pPr>
        <w:pStyle w:val="Heading2"/>
        <w:rPr>
          <w:rFonts w:ascii="Microsoft YaHei" w:eastAsia="Microsoft YaHei" w:hAnsi="Microsoft YaHei"/>
          <w:lang w:eastAsia="zh-CN"/>
        </w:rPr>
      </w:pPr>
      <w:r w:rsidRPr="00952D4F">
        <w:rPr>
          <w:rFonts w:ascii="Microsoft YaHei" w:eastAsia="Microsoft YaHei" w:hAnsi="Microsoft YaHei" w:cs="SimSun"/>
          <w:lang w:eastAsia="zh-CN"/>
        </w:rPr>
        <w:t>我们作为 NDIS 服务机构的义务</w:t>
      </w:r>
    </w:p>
    <w:p w14:paraId="7367FA30" w14:textId="77777777" w:rsidR="00246298" w:rsidRPr="00952D4F" w:rsidRDefault="00952D4F" w:rsidP="0091047D">
      <w:pPr>
        <w:spacing w:after="120" w:line="240" w:lineRule="auto"/>
        <w:rPr>
          <w:rFonts w:ascii="Microsoft YaHei" w:eastAsia="Microsoft YaHei" w:hAnsi="Microsoft YaHei"/>
          <w:lang w:val="en-AU" w:eastAsia="zh-CN"/>
        </w:rPr>
      </w:pPr>
      <w:r w:rsidRPr="00952D4F">
        <w:rPr>
          <w:rFonts w:ascii="Microsoft YaHei" w:eastAsia="Microsoft YaHei" w:hAnsi="Microsoft YaHei" w:cs="SimSun"/>
          <w:lang w:eastAsia="zh-CN"/>
        </w:rPr>
        <w:t>一系列国际和地方政策框架规定了澳大利亚在管理紧急情况和灾难对残障人士构成的风险时应尽的义务。NDIS 服务机构有义务确保他们的实际做法遵守这些文件中包含的原则，并满足 NDIS 紧急情况和灾难管理实践标准。</w:t>
      </w:r>
    </w:p>
    <w:p w14:paraId="76F609EE" w14:textId="6A6ABA9C" w:rsidR="002C54BB" w:rsidRDefault="00952D4F" w:rsidP="002C54BB">
      <w:pPr>
        <w:spacing w:after="120" w:line="360" w:lineRule="auto"/>
        <w:jc w:val="center"/>
        <w:rPr>
          <w:rFonts w:ascii="Microsoft YaHei" w:eastAsia="Microsoft YaHei" w:hAnsi="Microsoft YaHei"/>
        </w:rPr>
      </w:pPr>
      <w:r w:rsidRPr="00952D4F">
        <w:rPr>
          <w:rFonts w:ascii="Microsoft YaHei" w:eastAsia="Microsoft YaHei" w:hAnsi="Microsoft YaHei"/>
          <w:noProof/>
        </w:rPr>
        <mc:AlternateContent>
          <mc:Choice Requires="wps">
            <w:drawing>
              <wp:inline distT="0" distB="0" distL="0" distR="0" wp14:anchorId="5D2C9A45" wp14:editId="1B85F3A0">
                <wp:extent cx="5848350" cy="432000"/>
                <wp:effectExtent l="0" t="0" r="19050" b="25400"/>
                <wp:docPr id="1155908873" name="Rectangle: Rounded Corners 3"/>
                <wp:cNvGraphicFramePr/>
                <a:graphic xmlns:a="http://schemas.openxmlformats.org/drawingml/2006/main">
                  <a:graphicData uri="http://schemas.microsoft.com/office/word/2010/wordprocessingShape">
                    <wps:wsp>
                      <wps:cNvSpPr/>
                      <wps:spPr>
                        <a:xfrm>
                          <a:off x="0" y="0"/>
                          <a:ext cx="5848350" cy="432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2E9BB8" w14:textId="77777777" w:rsidR="002C54BB" w:rsidRPr="00952D4F" w:rsidRDefault="00952D4F" w:rsidP="002C54BB">
                            <w:pPr>
                              <w:jc w:val="center"/>
                              <w:rPr>
                                <w:rFonts w:ascii="Microsoft YaHei" w:eastAsia="Microsoft YaHei" w:hAnsi="Microsoft YaHei"/>
                                <w:b/>
                                <w:bCs/>
                                <w:sz w:val="28"/>
                                <w:szCs w:val="28"/>
                                <w:lang w:eastAsia="zh-CN"/>
                              </w:rPr>
                            </w:pPr>
                            <w:bookmarkStart w:id="0" w:name="_Hlk168487048"/>
                            <w:r w:rsidRPr="00952D4F">
                              <w:rPr>
                                <w:rFonts w:ascii="Microsoft YaHei" w:eastAsia="Microsoft YaHei" w:hAnsi="Microsoft YaHei" w:cs="SimSun"/>
                                <w:b/>
                                <w:bCs/>
                                <w:sz w:val="28"/>
                                <w:szCs w:val="28"/>
                                <w:lang w:eastAsia="zh-CN"/>
                              </w:rPr>
                              <w:t>《联合国残疾人权利公约》</w:t>
                            </w:r>
                          </w:p>
                          <w:bookmarkEnd w:id="0"/>
                          <w:p w14:paraId="6518AE45" w14:textId="77777777" w:rsidR="002C54BB" w:rsidRDefault="002C54BB" w:rsidP="002C54BB">
                            <w:pPr>
                              <w:jc w:val="center"/>
                              <w:rPr>
                                <w:lang w:eastAsia="zh-CN"/>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5D2C9A45" id="Rectangle: Rounded Corners 3" o:spid="_x0000_s1026" style="width:460.5pt;height: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" fillcolor="#156082 [3204]" strokecolor="#030e13 [484]" strokeweight="1pt">
                <v:stroke joinstyle="miter"/>
                <v:textbox>
                  <w:txbxContent>
                    <w:p w14:paraId="262E9BB8" w14:textId="77777777" w:rsidR="002C54BB" w:rsidRPr="00952D4F" w:rsidRDefault="00952D4F" w:rsidP="002C54BB">
                      <w:pPr>
                        <w:jc w:val="center"/>
                        <w:rPr>
                          <w:rFonts w:ascii="Microsoft YaHei" w:eastAsia="Microsoft YaHei" w:hAnsi="Microsoft YaHei"/>
                          <w:b/>
                          <w:bCs/>
                          <w:sz w:val="28"/>
                          <w:szCs w:val="28"/>
                          <w:lang w:eastAsia="zh-CN"/>
                        </w:rPr>
                      </w:pPr>
                      <w:bookmarkStart w:id="1" w:name="_Hlk168487048"/>
                      <w:r w:rsidRPr="00952D4F">
                        <w:rPr>
                          <w:rFonts w:ascii="Microsoft YaHei" w:eastAsia="Microsoft YaHei" w:hAnsi="Microsoft YaHei" w:cs="SimSun"/>
                          <w:b/>
                          <w:bCs/>
                          <w:sz w:val="28"/>
                          <w:szCs w:val="28"/>
                          <w:lang w:eastAsia="zh-CN"/>
                        </w:rPr>
                        <w:t>《联合国残疾人权利公约》</w:t>
                      </w:r>
                    </w:p>
                    <w:bookmarkEnd w:id="1"/>
                    <w:p w14:paraId="6518AE45" w14:textId="77777777" w:rsidR="002C54BB" w:rsidRDefault="002C54BB" w:rsidP="002C54BB">
                      <w:pPr>
                        <w:jc w:val="center"/>
                        <w:rPr>
                          <w:lang w:eastAsia="zh-CN"/>
                        </w:rPr>
                      </w:pPr>
                    </w:p>
                  </w:txbxContent>
                </v:textbox>
                <w10:anchorlock/>
              </v:roundrect>
            </w:pict>
          </mc:Fallback>
        </mc:AlternateContent>
      </w:r>
      <w:r w:rsidRPr="00952D4F">
        <w:rPr>
          <w:rFonts w:ascii="Microsoft YaHei" w:eastAsia="Microsoft YaHei" w:hAnsi="Microsoft YaHei"/>
          <w:noProof/>
        </w:rPr>
        <w:drawing>
          <wp:inline distT="0" distB="0" distL="0" distR="0" wp14:anchorId="640A9B0F" wp14:editId="4E144F23">
            <wp:extent cx="5895975" cy="1775460"/>
            <wp:effectExtent l="0" t="0" r="47625" b="0"/>
            <wp:docPr id="623916845" name="Diagram 1" descr="《联合国残疾人权利公约》"/>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FF50F59" w14:textId="25C74DDC" w:rsidR="00AA4C37" w:rsidRPr="00952D4F" w:rsidRDefault="00AA4C37" w:rsidP="002C54BB">
      <w:pPr>
        <w:spacing w:after="120" w:line="360" w:lineRule="auto"/>
        <w:jc w:val="center"/>
        <w:rPr>
          <w:rFonts w:ascii="Microsoft YaHei" w:eastAsia="Microsoft YaHei" w:hAnsi="Microsoft YaHei"/>
        </w:rPr>
      </w:pPr>
      <w:r w:rsidRPr="00952D4F">
        <w:rPr>
          <w:rFonts w:ascii="Microsoft YaHei" w:eastAsia="Microsoft YaHei" w:hAnsi="Microsoft YaHei"/>
          <w:noProof/>
        </w:rPr>
        <mc:AlternateContent>
          <mc:Choice Requires="wps">
            <w:drawing>
              <wp:inline distT="0" distB="0" distL="0" distR="0" wp14:anchorId="6A02B70D" wp14:editId="05356E87">
                <wp:extent cx="5848350" cy="746150"/>
                <wp:effectExtent l="0" t="0" r="19050" b="15875"/>
                <wp:docPr id="462198693" name="Rectangle: Rounded Corners 3"/>
                <wp:cNvGraphicFramePr/>
                <a:graphic xmlns:a="http://schemas.openxmlformats.org/drawingml/2006/main">
                  <a:graphicData uri="http://schemas.microsoft.com/office/word/2010/wordprocessingShape">
                    <wps:wsp>
                      <wps:cNvSpPr/>
                      <wps:spPr>
                        <a:xfrm>
                          <a:off x="0" y="0"/>
                          <a:ext cx="5848350" cy="746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3DD93A" w14:textId="77777777" w:rsidR="00AA4C37" w:rsidRPr="00952D4F" w:rsidRDefault="00AA4C37" w:rsidP="00AA4C37">
                            <w:pPr>
                              <w:spacing w:line="240" w:lineRule="auto"/>
                              <w:jc w:val="center"/>
                              <w:rPr>
                                <w:rFonts w:ascii="Microsoft YaHei" w:eastAsia="Microsoft YaHei" w:hAnsi="Microsoft YaHei"/>
                                <w:b/>
                                <w:bCs/>
                                <w:sz w:val="28"/>
                                <w:szCs w:val="28"/>
                              </w:rPr>
                            </w:pPr>
                            <w:proofErr w:type="spellStart"/>
                            <w:r w:rsidRPr="00952D4F">
                              <w:rPr>
                                <w:rFonts w:ascii="Microsoft YaHei" w:eastAsia="Microsoft YaHei" w:hAnsi="Microsoft YaHei" w:cs="SimSun"/>
                                <w:b/>
                                <w:bCs/>
                                <w:sz w:val="28"/>
                                <w:szCs w:val="28"/>
                              </w:rPr>
                              <w:t>将残障人士考虑在内的灾难风险减少措施（Disability</w:t>
                            </w:r>
                            <w:proofErr w:type="spellEnd"/>
                            <w:r w:rsidRPr="00952D4F">
                              <w:rPr>
                                <w:rFonts w:ascii="Microsoft YaHei" w:eastAsia="Microsoft YaHei" w:hAnsi="Microsoft YaHei" w:cs="SimSun"/>
                                <w:b/>
                                <w:bCs/>
                                <w:sz w:val="28"/>
                                <w:szCs w:val="28"/>
                              </w:rPr>
                              <w:t xml:space="preserve"> Inclusive Disaster Risk </w:t>
                            </w:r>
                            <w:proofErr w:type="spellStart"/>
                            <w:r w:rsidRPr="00952D4F">
                              <w:rPr>
                                <w:rFonts w:ascii="Microsoft YaHei" w:eastAsia="Microsoft YaHei" w:hAnsi="Microsoft YaHei" w:cs="SimSun"/>
                                <w:b/>
                                <w:bCs/>
                                <w:sz w:val="28"/>
                                <w:szCs w:val="28"/>
                              </w:rPr>
                              <w:t>Reduction，简称</w:t>
                            </w:r>
                            <w:proofErr w:type="spellEnd"/>
                            <w:r w:rsidRPr="00952D4F">
                              <w:rPr>
                                <w:rFonts w:ascii="Microsoft YaHei" w:eastAsia="Microsoft YaHei" w:hAnsi="Microsoft YaHei" w:cs="SimSun"/>
                                <w:b/>
                                <w:bCs/>
                                <w:sz w:val="28"/>
                                <w:szCs w:val="28"/>
                              </w:rPr>
                              <w:t xml:space="preserve"> DIDRR）</w:t>
                            </w:r>
                          </w:p>
                          <w:p w14:paraId="2AC36A07" w14:textId="77777777" w:rsidR="00AA4C37" w:rsidRPr="00952D4F" w:rsidRDefault="00AA4C37" w:rsidP="00AA4C37">
                            <w:pPr>
                              <w:spacing w:line="240" w:lineRule="auto"/>
                              <w:jc w:val="center"/>
                              <w:rPr>
                                <w:rFonts w:ascii="Microsoft YaHei" w:eastAsia="Microsoft YaHei" w:hAnsi="Microsoft YaHei"/>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inline>
            </w:drawing>
          </mc:Choice>
          <mc:Fallback>
            <w:pict>
              <v:roundrect w14:anchorId="6A02B70D" id="_x0000_s1027" style="width:460.5pt;height:5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" fillcolor="#156082 [3204]" strokecolor="#030e13 [484]" strokeweight="1pt">
                <v:stroke joinstyle="miter"/>
                <v:textbox>
                  <w:txbxContent>
                    <w:p w14:paraId="473DD93A" w14:textId="77777777" w:rsidR="00AA4C37" w:rsidRPr="00952D4F" w:rsidRDefault="00AA4C37" w:rsidP="00AA4C37">
                      <w:pPr>
                        <w:spacing w:line="240" w:lineRule="auto"/>
                        <w:jc w:val="center"/>
                        <w:rPr>
                          <w:rFonts w:ascii="Microsoft YaHei" w:eastAsia="Microsoft YaHei" w:hAnsi="Microsoft YaHei"/>
                          <w:b/>
                          <w:bCs/>
                          <w:sz w:val="28"/>
                          <w:szCs w:val="28"/>
                        </w:rPr>
                      </w:pPr>
                      <w:proofErr w:type="spellStart"/>
                      <w:r w:rsidRPr="00952D4F">
                        <w:rPr>
                          <w:rFonts w:ascii="Microsoft YaHei" w:eastAsia="Microsoft YaHei" w:hAnsi="Microsoft YaHei" w:cs="SimSun"/>
                          <w:b/>
                          <w:bCs/>
                          <w:sz w:val="28"/>
                          <w:szCs w:val="28"/>
                        </w:rPr>
                        <w:t>将残障人士考虑在内的灾难风险减少措施（Disability</w:t>
                      </w:r>
                      <w:proofErr w:type="spellEnd"/>
                      <w:r w:rsidRPr="00952D4F">
                        <w:rPr>
                          <w:rFonts w:ascii="Microsoft YaHei" w:eastAsia="Microsoft YaHei" w:hAnsi="Microsoft YaHei" w:cs="SimSun"/>
                          <w:b/>
                          <w:bCs/>
                          <w:sz w:val="28"/>
                          <w:szCs w:val="28"/>
                        </w:rPr>
                        <w:t xml:space="preserve"> Inclusive Disaster Risk </w:t>
                      </w:r>
                      <w:proofErr w:type="spellStart"/>
                      <w:r w:rsidRPr="00952D4F">
                        <w:rPr>
                          <w:rFonts w:ascii="Microsoft YaHei" w:eastAsia="Microsoft YaHei" w:hAnsi="Microsoft YaHei" w:cs="SimSun"/>
                          <w:b/>
                          <w:bCs/>
                          <w:sz w:val="28"/>
                          <w:szCs w:val="28"/>
                        </w:rPr>
                        <w:t>Reduction，简称</w:t>
                      </w:r>
                      <w:proofErr w:type="spellEnd"/>
                      <w:r w:rsidRPr="00952D4F">
                        <w:rPr>
                          <w:rFonts w:ascii="Microsoft YaHei" w:eastAsia="Microsoft YaHei" w:hAnsi="Microsoft YaHei" w:cs="SimSun"/>
                          <w:b/>
                          <w:bCs/>
                          <w:sz w:val="28"/>
                          <w:szCs w:val="28"/>
                        </w:rPr>
                        <w:t xml:space="preserve"> DIDRR）</w:t>
                      </w:r>
                    </w:p>
                    <w:p w14:paraId="2AC36A07" w14:textId="77777777" w:rsidR="00AA4C37" w:rsidRPr="00952D4F" w:rsidRDefault="00AA4C37" w:rsidP="00AA4C37">
                      <w:pPr>
                        <w:spacing w:line="240" w:lineRule="auto"/>
                        <w:jc w:val="center"/>
                        <w:rPr>
                          <w:rFonts w:ascii="Microsoft YaHei" w:eastAsia="Microsoft YaHei" w:hAnsi="Microsoft YaHei"/>
                        </w:rPr>
                      </w:pPr>
                    </w:p>
                  </w:txbxContent>
                </v:textbox>
                <w10:anchorlock/>
              </v:roundrect>
            </w:pict>
          </mc:Fallback>
        </mc:AlternateContent>
      </w:r>
    </w:p>
    <w:p w14:paraId="57E7F176" w14:textId="1FEA3629" w:rsidR="00246298" w:rsidRPr="00952D4F" w:rsidRDefault="00952D4F" w:rsidP="0091047D">
      <w:pPr>
        <w:spacing w:after="120" w:line="240" w:lineRule="auto"/>
        <w:rPr>
          <w:rFonts w:ascii="Microsoft YaHei" w:eastAsia="Microsoft YaHei" w:hAnsi="Microsoft YaHei"/>
          <w:lang w:val="en-AU" w:eastAsia="zh-CN"/>
        </w:rPr>
      </w:pPr>
      <w:r w:rsidRPr="00952D4F">
        <w:rPr>
          <w:rFonts w:ascii="Microsoft YaHei" w:eastAsia="Microsoft YaHei" w:hAnsi="Microsoft YaHei" w:cs="SimSun"/>
          <w:b/>
          <w:bCs/>
          <w:lang w:eastAsia="zh-CN"/>
        </w:rPr>
        <w:t>《联合国残疾人权利公约》</w:t>
      </w:r>
      <w:r w:rsidRPr="00952D4F">
        <w:rPr>
          <w:rFonts w:ascii="Microsoft YaHei" w:eastAsia="Microsoft YaHei" w:hAnsi="Microsoft YaHei" w:cs="SimSun"/>
          <w:lang w:eastAsia="zh-CN"/>
        </w:rPr>
        <w:t>规定缔约国应当采取一切必要措施，确保残障人士在危险情况下（包括武装冲突、人道主义紧急情况和发生自然灾害时）得到保护并确保其安全</w:t>
      </w:r>
      <w:r>
        <w:rPr>
          <w:rFonts w:ascii="Microsoft YaHei" w:eastAsia="Microsoft YaHei" w:hAnsi="Microsoft YaHei" w:cs="SimSun"/>
          <w:lang w:eastAsia="zh-CN"/>
        </w:rPr>
        <w:br/>
      </w:r>
      <w:r w:rsidRPr="00952D4F">
        <w:rPr>
          <w:rFonts w:ascii="Microsoft YaHei" w:eastAsia="Microsoft YaHei" w:hAnsi="Microsoft YaHei" w:cs="SimSun"/>
          <w:lang w:eastAsia="zh-CN"/>
        </w:rPr>
        <w:t>（第十一条）。</w:t>
      </w:r>
    </w:p>
    <w:p w14:paraId="78271B66" w14:textId="16D2C6FD" w:rsidR="00FF7E29" w:rsidRPr="00952D4F" w:rsidRDefault="004C37B2" w:rsidP="0091047D">
      <w:pPr>
        <w:spacing w:after="120" w:line="240" w:lineRule="auto"/>
        <w:rPr>
          <w:rFonts w:ascii="Microsoft YaHei" w:eastAsia="Microsoft YaHei" w:hAnsi="Microsoft YaHei"/>
        </w:rPr>
      </w:pPr>
      <w:r w:rsidRPr="00952D4F">
        <w:rPr>
          <w:rFonts w:ascii="Microsoft YaHei" w:eastAsia="Microsoft YaHei" w:hAnsi="Microsoft YaHei" w:cs="SimSun"/>
          <w:b/>
          <w:bCs/>
        </w:rPr>
        <w:lastRenderedPageBreak/>
        <w:t xml:space="preserve">《2015-2030 </w:t>
      </w:r>
      <w:proofErr w:type="spellStart"/>
      <w:r w:rsidRPr="00952D4F">
        <w:rPr>
          <w:rFonts w:ascii="Microsoft YaHei" w:eastAsia="Microsoft YaHei" w:hAnsi="Microsoft YaHei" w:cs="SimSun"/>
          <w:b/>
          <w:bCs/>
        </w:rPr>
        <w:t>年仙台降低灾难风险政策框架</w:t>
      </w:r>
      <w:proofErr w:type="spellEnd"/>
      <w:r w:rsidRPr="00952D4F">
        <w:rPr>
          <w:rFonts w:ascii="Microsoft YaHei" w:eastAsia="Microsoft YaHei" w:hAnsi="Microsoft YaHei" w:cs="SimSun"/>
          <w:b/>
          <w:bCs/>
        </w:rPr>
        <w:t>》（Sendai Framework for Disaster Risk Reduction 2015-2030）</w:t>
      </w:r>
      <w:r w:rsidRPr="00952D4F">
        <w:rPr>
          <w:rFonts w:ascii="Microsoft YaHei" w:eastAsia="Microsoft YaHei" w:hAnsi="Microsoft YaHei" w:cs="SimSun"/>
        </w:rPr>
        <w:t>是一项旨在预防新的灾难风险和减少现有灾难风险的国际行动</w:t>
      </w:r>
      <w:r w:rsidR="00952D4F">
        <w:rPr>
          <w:rFonts w:ascii="Microsoft YaHei" w:eastAsia="Microsoft YaHei" w:hAnsi="Microsoft YaHei" w:cs="SimSun"/>
        </w:rPr>
        <w:br/>
      </w:r>
      <w:proofErr w:type="spellStart"/>
      <w:r w:rsidRPr="00952D4F">
        <w:rPr>
          <w:rFonts w:ascii="Microsoft YaHei" w:eastAsia="Microsoft YaHei" w:hAnsi="Microsoft YaHei" w:cs="SimSun"/>
        </w:rPr>
        <w:t>协议</w:t>
      </w:r>
      <w:proofErr w:type="spellEnd"/>
      <w:r w:rsidRPr="00952D4F">
        <w:rPr>
          <w:rFonts w:ascii="Microsoft YaHei" w:eastAsia="Microsoft YaHei" w:hAnsi="Microsoft YaHei" w:cs="SimSun"/>
        </w:rPr>
        <w:t>。</w:t>
      </w:r>
    </w:p>
    <w:p w14:paraId="0F53089A" w14:textId="511C2FB2" w:rsidR="00FF7E29" w:rsidRPr="00952D4F" w:rsidRDefault="00952D4F" w:rsidP="0091047D">
      <w:pPr>
        <w:spacing w:after="120" w:line="240" w:lineRule="auto"/>
        <w:rPr>
          <w:rFonts w:ascii="Microsoft YaHei" w:eastAsia="Microsoft YaHei" w:hAnsi="Microsoft YaHei"/>
          <w:lang w:eastAsia="zh-CN"/>
        </w:rPr>
      </w:pPr>
      <w:proofErr w:type="spellStart"/>
      <w:r w:rsidRPr="00952D4F">
        <w:rPr>
          <w:rFonts w:ascii="Microsoft YaHei" w:eastAsia="Microsoft YaHei" w:hAnsi="Microsoft YaHei" w:cs="SimSun"/>
        </w:rPr>
        <w:t>澳大利亚通过《</w:t>
      </w:r>
      <w:r w:rsidRPr="00952D4F">
        <w:rPr>
          <w:rFonts w:ascii="Microsoft YaHei" w:eastAsia="Microsoft YaHei" w:hAnsi="Microsoft YaHei" w:cs="SimSun"/>
          <w:b/>
          <w:bCs/>
        </w:rPr>
        <w:t>国家降低灾难风险政策框架</w:t>
      </w:r>
      <w:proofErr w:type="spellEnd"/>
      <w:r w:rsidRPr="00952D4F">
        <w:rPr>
          <w:rFonts w:ascii="Microsoft YaHei" w:eastAsia="Microsoft YaHei" w:hAnsi="Microsoft YaHei" w:cs="SimSun"/>
          <w:b/>
          <w:bCs/>
        </w:rPr>
        <w:t xml:space="preserve">》（National Disaster Risk Reduction Framework） </w:t>
      </w:r>
      <w:proofErr w:type="spellStart"/>
      <w:r w:rsidRPr="00952D4F">
        <w:rPr>
          <w:rFonts w:ascii="Microsoft YaHei" w:eastAsia="Microsoft YaHei" w:hAnsi="Microsoft YaHei" w:cs="SimSun"/>
        </w:rPr>
        <w:t>来实施《仙台框架</w:t>
      </w:r>
      <w:proofErr w:type="spellEnd"/>
      <w:r w:rsidRPr="00952D4F">
        <w:rPr>
          <w:rFonts w:ascii="Microsoft YaHei" w:eastAsia="Microsoft YaHei" w:hAnsi="Microsoft YaHei" w:cs="SimSun"/>
        </w:rPr>
        <w:t>》。</w:t>
      </w:r>
      <w:r w:rsidRPr="00952D4F">
        <w:rPr>
          <w:rFonts w:ascii="Microsoft YaHei" w:eastAsia="Microsoft YaHei" w:hAnsi="Microsoft YaHei" w:cs="SimSun"/>
          <w:lang w:eastAsia="zh-CN"/>
        </w:rPr>
        <w:t>该框架</w:t>
      </w:r>
      <w:r>
        <w:fldChar w:fldCharType="begin"/>
      </w:r>
      <w:r>
        <w:instrText>HYPERLINK "https://nema.gov.au/about-us/policies/strategies-and-frameworks/disaster-risk-reduction" \t "_blank"</w:instrText>
      </w:r>
      <w:r>
        <w:fldChar w:fldCharType="separate"/>
      </w:r>
      <w:r w:rsidRPr="00952D4F">
        <w:rPr>
          <w:rStyle w:val="Hyperlink"/>
          <w:rFonts w:ascii="Microsoft YaHei" w:eastAsia="Microsoft YaHei" w:hAnsi="Microsoft YaHei" w:cs="SimSun"/>
          <w:color w:val="auto"/>
          <w:u w:val="none"/>
          <w:lang w:eastAsia="zh-CN"/>
        </w:rPr>
        <w:t>提供了基础行动战略，着重于了解灾难风险、问责决策、加强投资和有效治理</w:t>
      </w:r>
      <w:r>
        <w:rPr>
          <w:rStyle w:val="Hyperlink"/>
          <w:rFonts w:ascii="Microsoft YaHei" w:eastAsia="Microsoft YaHei" w:hAnsi="Microsoft YaHei" w:cs="SimSun"/>
          <w:color w:val="auto"/>
          <w:u w:val="none"/>
          <w:lang w:eastAsia="zh-CN"/>
        </w:rPr>
        <w:fldChar w:fldCharType="end"/>
      </w:r>
      <w:r w:rsidRPr="00952D4F">
        <w:rPr>
          <w:rFonts w:ascii="Microsoft YaHei" w:eastAsia="Microsoft YaHei" w:hAnsi="Microsoft YaHei" w:cs="SimSun"/>
          <w:lang w:eastAsia="zh-CN"/>
        </w:rPr>
        <w:t>。</w:t>
      </w:r>
    </w:p>
    <w:p w14:paraId="7F7DA8D3" w14:textId="77777777" w:rsidR="00B5618B" w:rsidRPr="00952D4F" w:rsidRDefault="00952D4F" w:rsidP="0091047D">
      <w:pPr>
        <w:spacing w:after="120" w:line="240" w:lineRule="auto"/>
        <w:rPr>
          <w:rFonts w:ascii="Microsoft YaHei" w:eastAsia="Microsoft YaHei" w:hAnsi="Microsoft YaHei"/>
          <w:lang w:eastAsia="zh-CN"/>
        </w:rPr>
      </w:pPr>
      <w:r w:rsidRPr="00952D4F">
        <w:rPr>
          <w:rFonts w:ascii="Microsoft YaHei" w:eastAsia="Microsoft YaHei" w:hAnsi="Microsoft YaHei" w:cs="SimSun"/>
          <w:b/>
          <w:bCs/>
          <w:lang w:eastAsia="zh-CN"/>
        </w:rPr>
        <w:t>DIDRR</w:t>
      </w:r>
      <w:r w:rsidRPr="00952D4F">
        <w:rPr>
          <w:rFonts w:ascii="Microsoft YaHei" w:eastAsia="Microsoft YaHei" w:hAnsi="Microsoft YaHei" w:cs="SimSun"/>
          <w:lang w:eastAsia="zh-CN"/>
        </w:rPr>
        <w:t>提供了策略和实际方法，用于减少灾难发生、降低人民及其资产面临灾难的可能性并提高抵御能力，以及增强人们应对其影响的能力。</w:t>
      </w:r>
    </w:p>
    <w:p w14:paraId="12C29F4A" w14:textId="77777777" w:rsidR="0062521A" w:rsidRPr="00952D4F" w:rsidRDefault="00952D4F" w:rsidP="0091047D">
      <w:pPr>
        <w:spacing w:after="120" w:line="240" w:lineRule="auto"/>
        <w:rPr>
          <w:rFonts w:ascii="Microsoft YaHei" w:eastAsia="Microsoft YaHei" w:hAnsi="Microsoft YaHei"/>
        </w:rPr>
      </w:pPr>
      <w:r w:rsidRPr="00952D4F">
        <w:rPr>
          <w:rFonts w:ascii="Microsoft YaHei" w:eastAsia="Microsoft YaHei" w:hAnsi="Microsoft YaHei" w:cs="SimSun"/>
          <w:b/>
          <w:bCs/>
        </w:rPr>
        <w:t xml:space="preserve">NDIS </w:t>
      </w:r>
      <w:proofErr w:type="spellStart"/>
      <w:r w:rsidRPr="00952D4F">
        <w:rPr>
          <w:rFonts w:ascii="Microsoft YaHei" w:eastAsia="Microsoft YaHei" w:hAnsi="Microsoft YaHei" w:cs="SimSun"/>
          <w:b/>
          <w:bCs/>
        </w:rPr>
        <w:t>紧急情况和灾难管理实践标准（The</w:t>
      </w:r>
      <w:proofErr w:type="spellEnd"/>
      <w:r w:rsidRPr="00952D4F">
        <w:rPr>
          <w:rFonts w:ascii="Microsoft YaHei" w:eastAsia="Microsoft YaHei" w:hAnsi="Microsoft YaHei" w:cs="SimSun"/>
          <w:b/>
          <w:bCs/>
        </w:rPr>
        <w:t xml:space="preserve"> NDIS Practice Standard for Emergency and Disaster Management ）</w:t>
      </w:r>
      <w:proofErr w:type="spellStart"/>
      <w:r w:rsidR="00220AC9" w:rsidRPr="00952D4F">
        <w:rPr>
          <w:rFonts w:ascii="Microsoft YaHei" w:eastAsia="Microsoft YaHei" w:hAnsi="Microsoft YaHei" w:cs="SimSun"/>
        </w:rPr>
        <w:t>为残障人士服务机构提供了指导方针和最佳实践，以确保残障人士在紧急情况和灾难管理的各个方面获得安全、包容和有效的支持</w:t>
      </w:r>
      <w:proofErr w:type="spellEnd"/>
      <w:r w:rsidR="00220AC9" w:rsidRPr="00952D4F">
        <w:rPr>
          <w:rFonts w:ascii="Microsoft YaHei" w:eastAsia="Microsoft YaHei" w:hAnsi="Microsoft YaHei" w:cs="SimSun"/>
        </w:rPr>
        <w:t>。</w:t>
      </w:r>
    </w:p>
    <w:p w14:paraId="087C369C" w14:textId="0DABC48F" w:rsidR="00F926BF" w:rsidRPr="00AB4228" w:rsidRDefault="00952D4F" w:rsidP="00C11AEC">
      <w:pPr>
        <w:spacing w:after="200" w:line="240" w:lineRule="auto"/>
        <w:rPr>
          <w:rFonts w:asciiTheme="majorHAnsi" w:eastAsia="Microsoft YaHei" w:hAnsiTheme="majorHAnsi"/>
        </w:rPr>
      </w:pPr>
      <w:proofErr w:type="spellStart"/>
      <w:r w:rsidRPr="00952D4F">
        <w:rPr>
          <w:rFonts w:ascii="Microsoft YaHei" w:eastAsia="Microsoft YaHei" w:hAnsi="Microsoft YaHei" w:cs="SimSun"/>
        </w:rPr>
        <w:t>此外，NDIS</w:t>
      </w:r>
      <w:proofErr w:type="spellEnd"/>
      <w:r w:rsidRPr="00952D4F">
        <w:rPr>
          <w:rFonts w:ascii="Microsoft YaHei" w:eastAsia="Microsoft YaHei" w:hAnsi="Microsoft YaHei" w:cs="SimSun"/>
        </w:rPr>
        <w:t xml:space="preserve"> </w:t>
      </w:r>
      <w:proofErr w:type="spellStart"/>
      <w:r w:rsidRPr="00952D4F">
        <w:rPr>
          <w:rFonts w:ascii="Microsoft YaHei" w:eastAsia="Microsoft YaHei" w:hAnsi="Microsoft YaHei" w:cs="SimSun"/>
        </w:rPr>
        <w:t>服务机构必须履行对其员工的法定义务，并确保为工作场所制定应急计划</w:t>
      </w:r>
      <w:proofErr w:type="spellEnd"/>
      <w:r>
        <w:rPr>
          <w:rFonts w:ascii="Microsoft YaHei" w:eastAsia="Microsoft YaHei" w:hAnsi="Microsoft YaHei" w:cs="SimSun"/>
        </w:rPr>
        <w:br/>
      </w:r>
      <w:r w:rsidRPr="00952D4F">
        <w:rPr>
          <w:rFonts w:ascii="Microsoft YaHei" w:eastAsia="Microsoft YaHei" w:hAnsi="Microsoft YaHei" w:cs="SimSun"/>
        </w:rPr>
        <w:t>（</w:t>
      </w:r>
      <w:r w:rsidR="00762D9B" w:rsidRPr="00952D4F">
        <w:rPr>
          <w:rFonts w:ascii="Microsoft YaHei" w:eastAsia="Microsoft YaHei" w:hAnsi="Microsoft YaHei" w:cs="SimSun"/>
          <w:i/>
          <w:iCs/>
        </w:rPr>
        <w:t xml:space="preserve">《2017 </w:t>
      </w:r>
      <w:proofErr w:type="spellStart"/>
      <w:r w:rsidR="00762D9B" w:rsidRPr="00952D4F">
        <w:rPr>
          <w:rFonts w:ascii="Microsoft YaHei" w:eastAsia="Microsoft YaHei" w:hAnsi="Microsoft YaHei" w:cs="SimSun"/>
          <w:i/>
          <w:iCs/>
        </w:rPr>
        <w:t>年工作健康与安全</w:t>
      </w:r>
      <w:proofErr w:type="spellEnd"/>
      <w:r w:rsidR="00762D9B" w:rsidRPr="00952D4F">
        <w:rPr>
          <w:rFonts w:ascii="Microsoft YaHei" w:eastAsia="Microsoft YaHei" w:hAnsi="Microsoft YaHei" w:cs="SimSun"/>
          <w:i/>
          <w:iCs/>
        </w:rPr>
        <w:t xml:space="preserve"> (WHS) </w:t>
      </w:r>
      <w:proofErr w:type="spellStart"/>
      <w:r w:rsidR="00762D9B" w:rsidRPr="00952D4F">
        <w:rPr>
          <w:rFonts w:ascii="Microsoft YaHei" w:eastAsia="Microsoft YaHei" w:hAnsi="Microsoft YaHei" w:cs="SimSun"/>
          <w:i/>
          <w:iCs/>
        </w:rPr>
        <w:t>条例</w:t>
      </w:r>
      <w:proofErr w:type="spellEnd"/>
      <w:r w:rsidR="00762D9B" w:rsidRPr="00952D4F">
        <w:rPr>
          <w:rFonts w:ascii="Microsoft YaHei" w:eastAsia="Microsoft YaHei" w:hAnsi="Microsoft YaHei" w:cs="SimSun"/>
          <w:i/>
          <w:iCs/>
        </w:rPr>
        <w:t xml:space="preserve"> 》</w:t>
      </w:r>
      <w:r w:rsidR="00455097" w:rsidRPr="00952D4F">
        <w:rPr>
          <w:rFonts w:ascii="Microsoft YaHei" w:eastAsia="Microsoft YaHei" w:hAnsi="Microsoft YaHei" w:cs="SimSun"/>
          <w:i/>
          <w:iCs/>
        </w:rPr>
        <w:t>第43 条</w:t>
      </w:r>
      <w:r w:rsidRPr="00952D4F">
        <w:rPr>
          <w:rFonts w:ascii="Microsoft YaHei" w:eastAsia="Microsoft YaHei" w:hAnsi="Microsoft YaHei" w:cs="SimSun"/>
        </w:rPr>
        <w:t>）。</w:t>
      </w:r>
    </w:p>
    <w:p w14:paraId="2047C52F" w14:textId="77777777" w:rsidR="00DB2622" w:rsidRPr="00C11AEC" w:rsidRDefault="00952D4F" w:rsidP="0091047D">
      <w:pPr>
        <w:pStyle w:val="Heading2"/>
        <w:rPr>
          <w:rFonts w:ascii="Microsoft YaHei" w:eastAsia="Microsoft YaHei" w:hAnsi="Microsoft YaHei"/>
          <w:color w:val="538135"/>
          <w:lang w:eastAsia="zh-CN"/>
        </w:rPr>
      </w:pPr>
      <w:r w:rsidRPr="00C11AEC">
        <w:rPr>
          <w:rFonts w:ascii="Microsoft YaHei" w:eastAsia="Microsoft YaHei" w:hAnsi="Microsoft YaHei" w:cs="SimSun"/>
          <w:color w:val="538135"/>
          <w:lang w:eastAsia="zh-CN"/>
        </w:rPr>
        <w:t>应用 DIDRR 和实践标准</w:t>
      </w:r>
    </w:p>
    <w:p w14:paraId="7C644CA0" w14:textId="77777777" w:rsidR="00115F42" w:rsidRPr="00952D4F" w:rsidRDefault="00952D4F" w:rsidP="0091047D">
      <w:pPr>
        <w:spacing w:after="120" w:line="240" w:lineRule="auto"/>
        <w:rPr>
          <w:rFonts w:ascii="Microsoft YaHei" w:eastAsia="Microsoft YaHei" w:hAnsi="Microsoft YaHei"/>
          <w:lang w:eastAsia="zh-CN"/>
        </w:rPr>
      </w:pPr>
      <w:r w:rsidRPr="00952D4F">
        <w:rPr>
          <w:rFonts w:ascii="Microsoft YaHei" w:eastAsia="Microsoft YaHei" w:hAnsi="Microsoft YaHei" w:cs="SimSun"/>
          <w:lang w:eastAsia="zh-CN"/>
        </w:rPr>
        <w:t>DIDRR 的关键组成部分包括：</w:t>
      </w:r>
    </w:p>
    <w:p w14:paraId="2EDC8AF1" w14:textId="77777777" w:rsidR="00115F42" w:rsidRPr="00952D4F" w:rsidRDefault="00952D4F" w:rsidP="0091047D">
      <w:pPr>
        <w:pStyle w:val="ListParagraph"/>
        <w:numPr>
          <w:ilvl w:val="0"/>
          <w:numId w:val="4"/>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风险评估和准备工作：识别和了解残障人士的具体弱点和需求，并将其纳入灾难准备计划和战略。</w:t>
      </w:r>
    </w:p>
    <w:p w14:paraId="5DCAF9EB" w14:textId="77777777" w:rsidR="00115F42" w:rsidRPr="00952D4F" w:rsidRDefault="00952D4F" w:rsidP="0091047D">
      <w:pPr>
        <w:pStyle w:val="ListParagraph"/>
        <w:numPr>
          <w:ilvl w:val="0"/>
          <w:numId w:val="4"/>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响应和恢复：确保紧急响应具有包容性并满足残障人士的需求，包括无障碍疏散程序、提供辅助设备和恢复期间的心理社会支持。</w:t>
      </w:r>
    </w:p>
    <w:p w14:paraId="4EE29951" w14:textId="77777777" w:rsidR="00115F42" w:rsidRPr="00952D4F" w:rsidRDefault="00952D4F" w:rsidP="0091047D">
      <w:pPr>
        <w:spacing w:after="120" w:line="240" w:lineRule="auto"/>
        <w:rPr>
          <w:rFonts w:ascii="Microsoft YaHei" w:eastAsia="Microsoft YaHei" w:hAnsi="Microsoft YaHei"/>
          <w:lang w:eastAsia="zh-CN"/>
        </w:rPr>
      </w:pPr>
      <w:r w:rsidRPr="00952D4F">
        <w:rPr>
          <w:rFonts w:ascii="Microsoft YaHei" w:eastAsia="Microsoft YaHei" w:hAnsi="Microsoft YaHei" w:cs="SimSun"/>
          <w:lang w:eastAsia="zh-CN"/>
        </w:rPr>
        <w:t>这些都体现在 NDIS 紧急情况和灾难管理实践标准的关键原则中。</w:t>
      </w:r>
    </w:p>
    <w:p w14:paraId="6620964F" w14:textId="77777777" w:rsidR="00115F42" w:rsidRPr="00952D4F" w:rsidRDefault="00952D4F" w:rsidP="0091047D">
      <w:pPr>
        <w:pStyle w:val="ListParagraph"/>
        <w:numPr>
          <w:ilvl w:val="0"/>
          <w:numId w:val="6"/>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包容性规划和准备工作：把将残障人士考虑在内的方法纳入应急规划、风险评估和准备活动，以确保残障人士的充分参与和安全。</w:t>
      </w:r>
    </w:p>
    <w:p w14:paraId="0B334565" w14:textId="77777777" w:rsidR="00115F42" w:rsidRPr="00952D4F" w:rsidRDefault="00952D4F" w:rsidP="0091047D">
      <w:pPr>
        <w:pStyle w:val="ListParagraph"/>
        <w:numPr>
          <w:ilvl w:val="0"/>
          <w:numId w:val="6"/>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无障碍沟通和信息：以残障人士能够理解和访问的格式和语言，向残障人士提供无障碍的及时信息、警报和指导。</w:t>
      </w:r>
    </w:p>
    <w:p w14:paraId="48F9EE5C" w14:textId="77777777" w:rsidR="00115F42" w:rsidRPr="00952D4F" w:rsidRDefault="00952D4F" w:rsidP="0091047D">
      <w:pPr>
        <w:pStyle w:val="ListParagraph"/>
        <w:numPr>
          <w:ilvl w:val="0"/>
          <w:numId w:val="6"/>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合作与协调：与残障人士组织、应急管理机构和其他利益相关方合作，确保在应急响应和恢复工作中协调和整合将残障人士考虑在内的实际做法。</w:t>
      </w:r>
    </w:p>
    <w:p w14:paraId="373A21E1" w14:textId="77777777" w:rsidR="00115F42" w:rsidRPr="00952D4F" w:rsidRDefault="00952D4F" w:rsidP="0091047D">
      <w:pPr>
        <w:pStyle w:val="ListParagraph"/>
        <w:numPr>
          <w:ilvl w:val="0"/>
          <w:numId w:val="6"/>
        </w:numPr>
        <w:spacing w:after="120" w:line="240" w:lineRule="auto"/>
        <w:contextualSpacing w:val="0"/>
        <w:rPr>
          <w:rFonts w:ascii="Microsoft YaHei" w:eastAsia="Microsoft YaHei" w:hAnsi="Microsoft YaHei"/>
          <w:lang w:eastAsia="zh-CN"/>
        </w:rPr>
      </w:pPr>
      <w:r w:rsidRPr="00952D4F">
        <w:rPr>
          <w:rFonts w:ascii="Microsoft YaHei" w:eastAsia="Microsoft YaHei" w:hAnsi="Microsoft YaHei" w:cs="SimSun"/>
          <w:lang w:eastAsia="zh-CN"/>
        </w:rPr>
        <w:t>基于权利的方法：在应急管理的所有阶段维护残障人士的权利和尊严，包括尊重自主权、选择权和不受歧视的权利。</w:t>
      </w:r>
    </w:p>
    <w:p w14:paraId="4C328224" w14:textId="77777777" w:rsidR="00DB2622" w:rsidRPr="00952D4F" w:rsidRDefault="00952D4F" w:rsidP="0091047D">
      <w:pPr>
        <w:spacing w:after="120" w:line="240" w:lineRule="auto"/>
        <w:rPr>
          <w:rFonts w:ascii="Microsoft YaHei" w:eastAsia="Microsoft YaHei" w:hAnsi="Microsoft YaHei"/>
          <w:b/>
          <w:bCs/>
          <w:lang w:eastAsia="zh-CN"/>
        </w:rPr>
      </w:pPr>
      <w:r w:rsidRPr="00952D4F">
        <w:rPr>
          <w:rFonts w:ascii="Microsoft YaHei" w:eastAsia="Microsoft YaHei" w:hAnsi="Microsoft YaHei" w:cs="SimSun"/>
          <w:b/>
          <w:bCs/>
          <w:lang w:eastAsia="zh-CN"/>
        </w:rPr>
        <w:t>DIDRR 对于确保残障人士在紧急情况和灾难管理的各个方面的安全、适应能力和充分参与至关重要。</w:t>
      </w:r>
    </w:p>
    <w:p w14:paraId="48B76AE8" w14:textId="11A063AA" w:rsidR="00757ADF" w:rsidRDefault="00952D4F" w:rsidP="0091047D">
      <w:pPr>
        <w:spacing w:after="120" w:line="240" w:lineRule="auto"/>
        <w:rPr>
          <w:rFonts w:ascii="Microsoft YaHei" w:eastAsia="Microsoft YaHei" w:hAnsi="Microsoft YaHei" w:cs="SimSun"/>
          <w:b/>
          <w:bCs/>
          <w:lang w:eastAsia="zh-CN"/>
        </w:rPr>
      </w:pPr>
      <w:r w:rsidRPr="00952D4F">
        <w:rPr>
          <w:rFonts w:ascii="Microsoft YaHei" w:eastAsia="Microsoft YaHei" w:hAnsi="Microsoft YaHei" w:cs="SimSun"/>
          <w:b/>
          <w:bCs/>
          <w:lang w:eastAsia="zh-CN"/>
        </w:rPr>
        <w:t>通过实施 NDIS 紧急情况和灾难管理实践标准中概述的原则和实践，残障人士服务机构可以在紧急情况之前、期间和之后有效地为残障人士提供支持，从而促进他们的权利、福祉和社会参与。</w:t>
      </w:r>
    </w:p>
    <w:p w14:paraId="43A1AAD7" w14:textId="3D64768E" w:rsidR="00B80A1F" w:rsidRPr="00B80A1F" w:rsidRDefault="00B80A1F" w:rsidP="0091047D">
      <w:pPr>
        <w:spacing w:after="120" w:line="240" w:lineRule="auto"/>
        <w:rPr>
          <w:rFonts w:ascii="Microsoft YaHei" w:eastAsia="Microsoft YaHei" w:hAnsi="Microsoft YaHei"/>
          <w:lang w:eastAsia="zh-CN"/>
        </w:rPr>
      </w:pPr>
      <w:r w:rsidRPr="00B80A1F">
        <w:rPr>
          <w:rFonts w:ascii="Microsoft YaHei" w:eastAsia="Microsoft YaHei" w:hAnsi="Microsoft YaHei" w:hint="eastAsia"/>
          <w:lang w:eastAsia="zh-CN"/>
        </w:rPr>
        <w:t>由NDIS质量和安全保障委员会资助</w:t>
      </w:r>
    </w:p>
    <w:sectPr w:rsidR="00B80A1F" w:rsidRPr="00B80A1F" w:rsidSect="00CD110D">
      <w:headerReference w:type="default"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AA17" w14:textId="77777777" w:rsidR="00CB75B9" w:rsidRDefault="00CB75B9" w:rsidP="006C4204">
      <w:pPr>
        <w:spacing w:after="0" w:line="240" w:lineRule="auto"/>
      </w:pPr>
      <w:r>
        <w:separator/>
      </w:r>
    </w:p>
  </w:endnote>
  <w:endnote w:type="continuationSeparator" w:id="0">
    <w:p w14:paraId="597DE975" w14:textId="77777777" w:rsidR="00CB75B9" w:rsidRDefault="00CB75B9" w:rsidP="006C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69F5" w14:textId="49DEFF94" w:rsidR="00ED32BD" w:rsidRDefault="00ED32BD">
    <w:pPr>
      <w:pStyle w:val="Footer"/>
    </w:pPr>
    <w:r w:rsidRPr="00ED32BD">
      <w:rPr>
        <w:rFonts w:ascii="Microsoft YaHei" w:eastAsia="Microsoft YaHei" w:hAnsi="Microsoft YaHei" w:cs="Times New Roman"/>
        <w:b/>
        <w:bCs/>
        <w:noProof/>
        <w:kern w:val="0"/>
        <w:sz w:val="28"/>
        <w:szCs w:val="28"/>
        <w:lang w:val="en-ID"/>
        <w14:ligatures w14:val="none"/>
      </w:rPr>
      <mc:AlternateContent>
        <mc:Choice Requires="wps">
          <w:drawing>
            <wp:inline distT="0" distB="0" distL="0" distR="0" wp14:anchorId="0AFFB493" wp14:editId="01882CBC">
              <wp:extent cx="2523744" cy="172364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744" cy="1723644"/>
                      </a:xfrm>
                      <a:prstGeom prst="rect">
                        <a:avLst/>
                      </a:prstGeom>
                      <a:noFill/>
                      <a:ln w="9525">
                        <a:noFill/>
                        <a:miter lim="800000"/>
                        <a:headEnd/>
                        <a:tailEnd/>
                      </a:ln>
                    </wps:spPr>
                    <wps:txbx>
                      <w:txbxContent>
                        <w:p w14:paraId="51A95D81" w14:textId="77777777" w:rsidR="00ED32BD" w:rsidRPr="00952D4F" w:rsidRDefault="00ED32BD" w:rsidP="00ED32BD">
                          <w:pPr>
                            <w:ind w:left="-142"/>
                            <w:rPr>
                              <w:rFonts w:ascii="Microsoft YaHei" w:eastAsia="Microsoft YaHei" w:hAnsi="Microsoft YaHei"/>
                              <w:sz w:val="22"/>
                              <w:szCs w:val="22"/>
                            </w:rPr>
                          </w:pPr>
                          <w:r w:rsidRPr="00952D4F">
                            <w:rPr>
                              <w:rFonts w:ascii="Microsoft YaHei" w:eastAsia="Microsoft YaHei" w:hAnsi="Microsoft YaHei" w:cs="SimSun"/>
                              <w:sz w:val="22"/>
                              <w:szCs w:val="22"/>
                            </w:rPr>
                            <w:t xml:space="preserve">Chinese (Simplified) | </w:t>
                          </w:r>
                          <w:proofErr w:type="spellStart"/>
                          <w:r w:rsidRPr="00952D4F">
                            <w:rPr>
                              <w:rFonts w:ascii="Microsoft YaHei" w:eastAsia="Microsoft YaHei" w:hAnsi="Microsoft YaHei" w:cs="SimSun"/>
                              <w:sz w:val="22"/>
                              <w:szCs w:val="22"/>
                            </w:rPr>
                            <w:t>简体中文</w:t>
                          </w:r>
                          <w:proofErr w:type="spellEnd"/>
                        </w:p>
                      </w:txbxContent>
                    </wps:txbx>
                    <wps:bodyPr rot="0" vert="horz" wrap="square" anchor="t" anchorCtr="0">
                      <a:spAutoFit/>
                    </wps:bodyPr>
                  </wps:wsp>
                </a:graphicData>
              </a:graphic>
            </wp:inline>
          </w:drawing>
        </mc:Choice>
        <mc:Fallback>
          <w:pict>
            <v:shapetype w14:anchorId="0AFFB493" id="_x0000_t202" coordsize="21600,21600" o:spt="202" path="m,l,21600r21600,l21600,xe">
              <v:stroke joinstyle="miter"/>
              <v:path gradientshapeok="t" o:connecttype="rect"/>
            </v:shapetype>
            <v:shape id="Text Box 2" o:spid="_x0000_s1028" type="#_x0000_t202" style="width:198.7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" filled="f" stroked="f">
              <v:textbox style="mso-fit-shape-to-text:t">
                <w:txbxContent>
                  <w:p w14:paraId="51A95D81" w14:textId="77777777" w:rsidR="00ED32BD" w:rsidRPr="00952D4F" w:rsidRDefault="00ED32BD" w:rsidP="00ED32BD">
                    <w:pPr>
                      <w:ind w:left="-142"/>
                      <w:rPr>
                        <w:rFonts w:ascii="Microsoft YaHei" w:eastAsia="Microsoft YaHei" w:hAnsi="Microsoft YaHei"/>
                        <w:sz w:val="22"/>
                        <w:szCs w:val="22"/>
                      </w:rPr>
                    </w:pPr>
                    <w:r w:rsidRPr="00952D4F">
                      <w:rPr>
                        <w:rFonts w:ascii="Microsoft YaHei" w:eastAsia="Microsoft YaHei" w:hAnsi="Microsoft YaHei" w:cs="SimSun"/>
                        <w:sz w:val="22"/>
                        <w:szCs w:val="22"/>
                      </w:rPr>
                      <w:t xml:space="preserve">Chinese (Simplified) | </w:t>
                    </w:r>
                    <w:proofErr w:type="spellStart"/>
                    <w:r w:rsidRPr="00952D4F">
                      <w:rPr>
                        <w:rFonts w:ascii="Microsoft YaHei" w:eastAsia="Microsoft YaHei" w:hAnsi="Microsoft YaHei" w:cs="SimSun"/>
                        <w:sz w:val="22"/>
                        <w:szCs w:val="22"/>
                      </w:rPr>
                      <w:t>简体中文</w:t>
                    </w:r>
                    <w:proofErr w:type="spellEnd"/>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AA68A" w14:textId="77777777" w:rsidR="00CB75B9" w:rsidRDefault="00CB75B9" w:rsidP="006C4204">
      <w:pPr>
        <w:spacing w:after="0" w:line="240" w:lineRule="auto"/>
      </w:pPr>
      <w:r>
        <w:separator/>
      </w:r>
    </w:p>
  </w:footnote>
  <w:footnote w:type="continuationSeparator" w:id="0">
    <w:p w14:paraId="3D10B0A7" w14:textId="77777777" w:rsidR="00CB75B9" w:rsidRDefault="00CB75B9" w:rsidP="006C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8C58" w14:textId="60444979" w:rsidR="006C4204" w:rsidRDefault="006C4204">
    <w:pPr>
      <w:pStyle w:val="Header"/>
    </w:pPr>
    <w:r>
      <w:rPr>
        <w:noProof/>
      </w:rPr>
      <w:drawing>
        <wp:anchor distT="0" distB="0" distL="114300" distR="114300" simplePos="0" relativeHeight="251658240" behindDoc="1" locked="1" layoutInCell="1" allowOverlap="1" wp14:anchorId="36C39EEB" wp14:editId="67BFBB74">
          <wp:simplePos x="0" y="0"/>
          <wp:positionH relativeFrom="page">
            <wp:posOffset>0</wp:posOffset>
          </wp:positionH>
          <wp:positionV relativeFrom="page">
            <wp:posOffset>0</wp:posOffset>
          </wp:positionV>
          <wp:extent cx="7545600" cy="608400"/>
          <wp:effectExtent l="0" t="0" r="0" b="1270"/>
          <wp:wrapNone/>
          <wp:docPr id="1423154853"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54853"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5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7E31"/>
    <w:multiLevelType w:val="hybridMultilevel"/>
    <w:tmpl w:val="DE448878"/>
    <w:lvl w:ilvl="0" w:tplc="88B0405E">
      <w:start w:val="1"/>
      <w:numFmt w:val="decimal"/>
      <w:lvlText w:val="%1."/>
      <w:lvlJc w:val="left"/>
      <w:pPr>
        <w:ind w:left="720" w:hanging="360"/>
      </w:pPr>
    </w:lvl>
    <w:lvl w:ilvl="1" w:tplc="A2C284DE" w:tentative="1">
      <w:start w:val="1"/>
      <w:numFmt w:val="lowerLetter"/>
      <w:lvlText w:val="%2."/>
      <w:lvlJc w:val="left"/>
      <w:pPr>
        <w:ind w:left="1440" w:hanging="360"/>
      </w:pPr>
    </w:lvl>
    <w:lvl w:ilvl="2" w:tplc="ACD4CB0E" w:tentative="1">
      <w:start w:val="1"/>
      <w:numFmt w:val="lowerRoman"/>
      <w:lvlText w:val="%3."/>
      <w:lvlJc w:val="right"/>
      <w:pPr>
        <w:ind w:left="2160" w:hanging="180"/>
      </w:pPr>
    </w:lvl>
    <w:lvl w:ilvl="3" w:tplc="91D05640" w:tentative="1">
      <w:start w:val="1"/>
      <w:numFmt w:val="decimal"/>
      <w:lvlText w:val="%4."/>
      <w:lvlJc w:val="left"/>
      <w:pPr>
        <w:ind w:left="2880" w:hanging="360"/>
      </w:pPr>
    </w:lvl>
    <w:lvl w:ilvl="4" w:tplc="52F4D090" w:tentative="1">
      <w:start w:val="1"/>
      <w:numFmt w:val="lowerLetter"/>
      <w:lvlText w:val="%5."/>
      <w:lvlJc w:val="left"/>
      <w:pPr>
        <w:ind w:left="3600" w:hanging="360"/>
      </w:pPr>
    </w:lvl>
    <w:lvl w:ilvl="5" w:tplc="DB4C7044" w:tentative="1">
      <w:start w:val="1"/>
      <w:numFmt w:val="lowerRoman"/>
      <w:lvlText w:val="%6."/>
      <w:lvlJc w:val="right"/>
      <w:pPr>
        <w:ind w:left="4320" w:hanging="180"/>
      </w:pPr>
    </w:lvl>
    <w:lvl w:ilvl="6" w:tplc="7758D4E4" w:tentative="1">
      <w:start w:val="1"/>
      <w:numFmt w:val="decimal"/>
      <w:lvlText w:val="%7."/>
      <w:lvlJc w:val="left"/>
      <w:pPr>
        <w:ind w:left="5040" w:hanging="360"/>
      </w:pPr>
    </w:lvl>
    <w:lvl w:ilvl="7" w:tplc="F0C663BC" w:tentative="1">
      <w:start w:val="1"/>
      <w:numFmt w:val="lowerLetter"/>
      <w:lvlText w:val="%8."/>
      <w:lvlJc w:val="left"/>
      <w:pPr>
        <w:ind w:left="5760" w:hanging="360"/>
      </w:pPr>
    </w:lvl>
    <w:lvl w:ilvl="8" w:tplc="8FC4C61E" w:tentative="1">
      <w:start w:val="1"/>
      <w:numFmt w:val="lowerRoman"/>
      <w:lvlText w:val="%9."/>
      <w:lvlJc w:val="right"/>
      <w:pPr>
        <w:ind w:left="6480" w:hanging="180"/>
      </w:pPr>
    </w:lvl>
  </w:abstractNum>
  <w:abstractNum w:abstractNumId="1" w15:restartNumberingAfterBreak="0">
    <w:nsid w:val="18D31481"/>
    <w:multiLevelType w:val="hybridMultilevel"/>
    <w:tmpl w:val="A19A3DA4"/>
    <w:lvl w:ilvl="0" w:tplc="2DAEF1FC">
      <w:start w:val="1"/>
      <w:numFmt w:val="decimal"/>
      <w:lvlText w:val="%1."/>
      <w:lvlJc w:val="left"/>
      <w:pPr>
        <w:ind w:left="720" w:hanging="360"/>
      </w:pPr>
    </w:lvl>
    <w:lvl w:ilvl="1" w:tplc="032277A6" w:tentative="1">
      <w:start w:val="1"/>
      <w:numFmt w:val="lowerLetter"/>
      <w:lvlText w:val="%2."/>
      <w:lvlJc w:val="left"/>
      <w:pPr>
        <w:ind w:left="1440" w:hanging="360"/>
      </w:pPr>
    </w:lvl>
    <w:lvl w:ilvl="2" w:tplc="C0365C84" w:tentative="1">
      <w:start w:val="1"/>
      <w:numFmt w:val="lowerRoman"/>
      <w:lvlText w:val="%3."/>
      <w:lvlJc w:val="right"/>
      <w:pPr>
        <w:ind w:left="2160" w:hanging="180"/>
      </w:pPr>
    </w:lvl>
    <w:lvl w:ilvl="3" w:tplc="8DFEBC06" w:tentative="1">
      <w:start w:val="1"/>
      <w:numFmt w:val="decimal"/>
      <w:lvlText w:val="%4."/>
      <w:lvlJc w:val="left"/>
      <w:pPr>
        <w:ind w:left="2880" w:hanging="360"/>
      </w:pPr>
    </w:lvl>
    <w:lvl w:ilvl="4" w:tplc="C20A6E6A" w:tentative="1">
      <w:start w:val="1"/>
      <w:numFmt w:val="lowerLetter"/>
      <w:lvlText w:val="%5."/>
      <w:lvlJc w:val="left"/>
      <w:pPr>
        <w:ind w:left="3600" w:hanging="360"/>
      </w:pPr>
    </w:lvl>
    <w:lvl w:ilvl="5" w:tplc="3466AE20" w:tentative="1">
      <w:start w:val="1"/>
      <w:numFmt w:val="lowerRoman"/>
      <w:lvlText w:val="%6."/>
      <w:lvlJc w:val="right"/>
      <w:pPr>
        <w:ind w:left="4320" w:hanging="180"/>
      </w:pPr>
    </w:lvl>
    <w:lvl w:ilvl="6" w:tplc="9A74F304" w:tentative="1">
      <w:start w:val="1"/>
      <w:numFmt w:val="decimal"/>
      <w:lvlText w:val="%7."/>
      <w:lvlJc w:val="left"/>
      <w:pPr>
        <w:ind w:left="5040" w:hanging="360"/>
      </w:pPr>
    </w:lvl>
    <w:lvl w:ilvl="7" w:tplc="9188896A" w:tentative="1">
      <w:start w:val="1"/>
      <w:numFmt w:val="lowerLetter"/>
      <w:lvlText w:val="%8."/>
      <w:lvlJc w:val="left"/>
      <w:pPr>
        <w:ind w:left="5760" w:hanging="360"/>
      </w:pPr>
    </w:lvl>
    <w:lvl w:ilvl="8" w:tplc="1112232E" w:tentative="1">
      <w:start w:val="1"/>
      <w:numFmt w:val="lowerRoman"/>
      <w:lvlText w:val="%9."/>
      <w:lvlJc w:val="right"/>
      <w:pPr>
        <w:ind w:left="6480" w:hanging="180"/>
      </w:pPr>
    </w:lvl>
  </w:abstractNum>
  <w:abstractNum w:abstractNumId="2" w15:restartNumberingAfterBreak="0">
    <w:nsid w:val="1900558A"/>
    <w:multiLevelType w:val="hybridMultilevel"/>
    <w:tmpl w:val="5E6A6950"/>
    <w:lvl w:ilvl="0" w:tplc="FDD80F02">
      <w:start w:val="1"/>
      <w:numFmt w:val="decimal"/>
      <w:lvlText w:val="%1."/>
      <w:lvlJc w:val="left"/>
      <w:pPr>
        <w:ind w:left="456" w:hanging="360"/>
      </w:pPr>
      <w:rPr>
        <w:rFonts w:hint="default"/>
      </w:rPr>
    </w:lvl>
    <w:lvl w:ilvl="1" w:tplc="06E8433E" w:tentative="1">
      <w:start w:val="1"/>
      <w:numFmt w:val="lowerLetter"/>
      <w:lvlText w:val="%2."/>
      <w:lvlJc w:val="left"/>
      <w:pPr>
        <w:ind w:left="1176" w:hanging="360"/>
      </w:pPr>
    </w:lvl>
    <w:lvl w:ilvl="2" w:tplc="0FD84134" w:tentative="1">
      <w:start w:val="1"/>
      <w:numFmt w:val="lowerRoman"/>
      <w:lvlText w:val="%3."/>
      <w:lvlJc w:val="right"/>
      <w:pPr>
        <w:ind w:left="1896" w:hanging="180"/>
      </w:pPr>
    </w:lvl>
    <w:lvl w:ilvl="3" w:tplc="C87E155C" w:tentative="1">
      <w:start w:val="1"/>
      <w:numFmt w:val="decimal"/>
      <w:lvlText w:val="%4."/>
      <w:lvlJc w:val="left"/>
      <w:pPr>
        <w:ind w:left="2616" w:hanging="360"/>
      </w:pPr>
    </w:lvl>
    <w:lvl w:ilvl="4" w:tplc="C8D08F34" w:tentative="1">
      <w:start w:val="1"/>
      <w:numFmt w:val="lowerLetter"/>
      <w:lvlText w:val="%5."/>
      <w:lvlJc w:val="left"/>
      <w:pPr>
        <w:ind w:left="3336" w:hanging="360"/>
      </w:pPr>
    </w:lvl>
    <w:lvl w:ilvl="5" w:tplc="25EE8576" w:tentative="1">
      <w:start w:val="1"/>
      <w:numFmt w:val="lowerRoman"/>
      <w:lvlText w:val="%6."/>
      <w:lvlJc w:val="right"/>
      <w:pPr>
        <w:ind w:left="4056" w:hanging="180"/>
      </w:pPr>
    </w:lvl>
    <w:lvl w:ilvl="6" w:tplc="668C93F8" w:tentative="1">
      <w:start w:val="1"/>
      <w:numFmt w:val="decimal"/>
      <w:lvlText w:val="%7."/>
      <w:lvlJc w:val="left"/>
      <w:pPr>
        <w:ind w:left="4776" w:hanging="360"/>
      </w:pPr>
    </w:lvl>
    <w:lvl w:ilvl="7" w:tplc="10F85856" w:tentative="1">
      <w:start w:val="1"/>
      <w:numFmt w:val="lowerLetter"/>
      <w:lvlText w:val="%8."/>
      <w:lvlJc w:val="left"/>
      <w:pPr>
        <w:ind w:left="5496" w:hanging="360"/>
      </w:pPr>
    </w:lvl>
    <w:lvl w:ilvl="8" w:tplc="2EF6FBEA" w:tentative="1">
      <w:start w:val="1"/>
      <w:numFmt w:val="lowerRoman"/>
      <w:lvlText w:val="%9."/>
      <w:lvlJc w:val="right"/>
      <w:pPr>
        <w:ind w:left="6216" w:hanging="180"/>
      </w:pPr>
    </w:lvl>
  </w:abstractNum>
  <w:abstractNum w:abstractNumId="3" w15:restartNumberingAfterBreak="0">
    <w:nsid w:val="3FB3024B"/>
    <w:multiLevelType w:val="hybridMultilevel"/>
    <w:tmpl w:val="3B5C8E08"/>
    <w:lvl w:ilvl="0" w:tplc="EF26316A">
      <w:start w:val="1"/>
      <w:numFmt w:val="bullet"/>
      <w:lvlText w:val="•"/>
      <w:lvlJc w:val="left"/>
      <w:pPr>
        <w:tabs>
          <w:tab w:val="num" w:pos="720"/>
        </w:tabs>
        <w:ind w:left="720" w:hanging="360"/>
      </w:pPr>
      <w:rPr>
        <w:rFonts w:ascii="Times New Roman" w:hAnsi="Times New Roman" w:hint="default"/>
      </w:rPr>
    </w:lvl>
    <w:lvl w:ilvl="1" w:tplc="1D7A3FB0" w:tentative="1">
      <w:start w:val="1"/>
      <w:numFmt w:val="bullet"/>
      <w:lvlText w:val="•"/>
      <w:lvlJc w:val="left"/>
      <w:pPr>
        <w:tabs>
          <w:tab w:val="num" w:pos="1440"/>
        </w:tabs>
        <w:ind w:left="1440" w:hanging="360"/>
      </w:pPr>
      <w:rPr>
        <w:rFonts w:ascii="Times New Roman" w:hAnsi="Times New Roman" w:hint="default"/>
      </w:rPr>
    </w:lvl>
    <w:lvl w:ilvl="2" w:tplc="8C922752" w:tentative="1">
      <w:start w:val="1"/>
      <w:numFmt w:val="bullet"/>
      <w:lvlText w:val="•"/>
      <w:lvlJc w:val="left"/>
      <w:pPr>
        <w:tabs>
          <w:tab w:val="num" w:pos="2160"/>
        </w:tabs>
        <w:ind w:left="2160" w:hanging="360"/>
      </w:pPr>
      <w:rPr>
        <w:rFonts w:ascii="Times New Roman" w:hAnsi="Times New Roman" w:hint="default"/>
      </w:rPr>
    </w:lvl>
    <w:lvl w:ilvl="3" w:tplc="E0A491B2" w:tentative="1">
      <w:start w:val="1"/>
      <w:numFmt w:val="bullet"/>
      <w:lvlText w:val="•"/>
      <w:lvlJc w:val="left"/>
      <w:pPr>
        <w:tabs>
          <w:tab w:val="num" w:pos="2880"/>
        </w:tabs>
        <w:ind w:left="2880" w:hanging="360"/>
      </w:pPr>
      <w:rPr>
        <w:rFonts w:ascii="Times New Roman" w:hAnsi="Times New Roman" w:hint="default"/>
      </w:rPr>
    </w:lvl>
    <w:lvl w:ilvl="4" w:tplc="FD16FB20" w:tentative="1">
      <w:start w:val="1"/>
      <w:numFmt w:val="bullet"/>
      <w:lvlText w:val="•"/>
      <w:lvlJc w:val="left"/>
      <w:pPr>
        <w:tabs>
          <w:tab w:val="num" w:pos="3600"/>
        </w:tabs>
        <w:ind w:left="3600" w:hanging="360"/>
      </w:pPr>
      <w:rPr>
        <w:rFonts w:ascii="Times New Roman" w:hAnsi="Times New Roman" w:hint="default"/>
      </w:rPr>
    </w:lvl>
    <w:lvl w:ilvl="5" w:tplc="7F00819A" w:tentative="1">
      <w:start w:val="1"/>
      <w:numFmt w:val="bullet"/>
      <w:lvlText w:val="•"/>
      <w:lvlJc w:val="left"/>
      <w:pPr>
        <w:tabs>
          <w:tab w:val="num" w:pos="4320"/>
        </w:tabs>
        <w:ind w:left="4320" w:hanging="360"/>
      </w:pPr>
      <w:rPr>
        <w:rFonts w:ascii="Times New Roman" w:hAnsi="Times New Roman" w:hint="default"/>
      </w:rPr>
    </w:lvl>
    <w:lvl w:ilvl="6" w:tplc="704EDBDE" w:tentative="1">
      <w:start w:val="1"/>
      <w:numFmt w:val="bullet"/>
      <w:lvlText w:val="•"/>
      <w:lvlJc w:val="left"/>
      <w:pPr>
        <w:tabs>
          <w:tab w:val="num" w:pos="5040"/>
        </w:tabs>
        <w:ind w:left="5040" w:hanging="360"/>
      </w:pPr>
      <w:rPr>
        <w:rFonts w:ascii="Times New Roman" w:hAnsi="Times New Roman" w:hint="default"/>
      </w:rPr>
    </w:lvl>
    <w:lvl w:ilvl="7" w:tplc="7E30930A" w:tentative="1">
      <w:start w:val="1"/>
      <w:numFmt w:val="bullet"/>
      <w:lvlText w:val="•"/>
      <w:lvlJc w:val="left"/>
      <w:pPr>
        <w:tabs>
          <w:tab w:val="num" w:pos="5760"/>
        </w:tabs>
        <w:ind w:left="5760" w:hanging="360"/>
      </w:pPr>
      <w:rPr>
        <w:rFonts w:ascii="Times New Roman" w:hAnsi="Times New Roman" w:hint="default"/>
      </w:rPr>
    </w:lvl>
    <w:lvl w:ilvl="8" w:tplc="672C77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722473"/>
    <w:multiLevelType w:val="multilevel"/>
    <w:tmpl w:val="0E32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7646"/>
    <w:multiLevelType w:val="hybridMultilevel"/>
    <w:tmpl w:val="6B808F62"/>
    <w:lvl w:ilvl="0" w:tplc="B91E67B6">
      <w:start w:val="1"/>
      <w:numFmt w:val="bullet"/>
      <w:lvlText w:val="•"/>
      <w:lvlJc w:val="left"/>
      <w:pPr>
        <w:tabs>
          <w:tab w:val="num" w:pos="720"/>
        </w:tabs>
        <w:ind w:left="720" w:hanging="360"/>
      </w:pPr>
      <w:rPr>
        <w:rFonts w:ascii="Arial" w:hAnsi="Arial" w:hint="default"/>
      </w:rPr>
    </w:lvl>
    <w:lvl w:ilvl="1" w:tplc="1A8A83B4" w:tentative="1">
      <w:start w:val="1"/>
      <w:numFmt w:val="bullet"/>
      <w:lvlText w:val="•"/>
      <w:lvlJc w:val="left"/>
      <w:pPr>
        <w:tabs>
          <w:tab w:val="num" w:pos="1440"/>
        </w:tabs>
        <w:ind w:left="1440" w:hanging="360"/>
      </w:pPr>
      <w:rPr>
        <w:rFonts w:ascii="Arial" w:hAnsi="Arial" w:hint="default"/>
      </w:rPr>
    </w:lvl>
    <w:lvl w:ilvl="2" w:tplc="021430EE" w:tentative="1">
      <w:start w:val="1"/>
      <w:numFmt w:val="bullet"/>
      <w:lvlText w:val="•"/>
      <w:lvlJc w:val="left"/>
      <w:pPr>
        <w:tabs>
          <w:tab w:val="num" w:pos="2160"/>
        </w:tabs>
        <w:ind w:left="2160" w:hanging="360"/>
      </w:pPr>
      <w:rPr>
        <w:rFonts w:ascii="Arial" w:hAnsi="Arial" w:hint="default"/>
      </w:rPr>
    </w:lvl>
    <w:lvl w:ilvl="3" w:tplc="9B1AB7E6" w:tentative="1">
      <w:start w:val="1"/>
      <w:numFmt w:val="bullet"/>
      <w:lvlText w:val="•"/>
      <w:lvlJc w:val="left"/>
      <w:pPr>
        <w:tabs>
          <w:tab w:val="num" w:pos="2880"/>
        </w:tabs>
        <w:ind w:left="2880" w:hanging="360"/>
      </w:pPr>
      <w:rPr>
        <w:rFonts w:ascii="Arial" w:hAnsi="Arial" w:hint="default"/>
      </w:rPr>
    </w:lvl>
    <w:lvl w:ilvl="4" w:tplc="71425422" w:tentative="1">
      <w:start w:val="1"/>
      <w:numFmt w:val="bullet"/>
      <w:lvlText w:val="•"/>
      <w:lvlJc w:val="left"/>
      <w:pPr>
        <w:tabs>
          <w:tab w:val="num" w:pos="3600"/>
        </w:tabs>
        <w:ind w:left="3600" w:hanging="360"/>
      </w:pPr>
      <w:rPr>
        <w:rFonts w:ascii="Arial" w:hAnsi="Arial" w:hint="default"/>
      </w:rPr>
    </w:lvl>
    <w:lvl w:ilvl="5" w:tplc="22FEB27C" w:tentative="1">
      <w:start w:val="1"/>
      <w:numFmt w:val="bullet"/>
      <w:lvlText w:val="•"/>
      <w:lvlJc w:val="left"/>
      <w:pPr>
        <w:tabs>
          <w:tab w:val="num" w:pos="4320"/>
        </w:tabs>
        <w:ind w:left="4320" w:hanging="360"/>
      </w:pPr>
      <w:rPr>
        <w:rFonts w:ascii="Arial" w:hAnsi="Arial" w:hint="default"/>
      </w:rPr>
    </w:lvl>
    <w:lvl w:ilvl="6" w:tplc="B21C7C78" w:tentative="1">
      <w:start w:val="1"/>
      <w:numFmt w:val="bullet"/>
      <w:lvlText w:val="•"/>
      <w:lvlJc w:val="left"/>
      <w:pPr>
        <w:tabs>
          <w:tab w:val="num" w:pos="5040"/>
        </w:tabs>
        <w:ind w:left="5040" w:hanging="360"/>
      </w:pPr>
      <w:rPr>
        <w:rFonts w:ascii="Arial" w:hAnsi="Arial" w:hint="default"/>
      </w:rPr>
    </w:lvl>
    <w:lvl w:ilvl="7" w:tplc="834EE46E" w:tentative="1">
      <w:start w:val="1"/>
      <w:numFmt w:val="bullet"/>
      <w:lvlText w:val="•"/>
      <w:lvlJc w:val="left"/>
      <w:pPr>
        <w:tabs>
          <w:tab w:val="num" w:pos="5760"/>
        </w:tabs>
        <w:ind w:left="5760" w:hanging="360"/>
      </w:pPr>
      <w:rPr>
        <w:rFonts w:ascii="Arial" w:hAnsi="Arial" w:hint="default"/>
      </w:rPr>
    </w:lvl>
    <w:lvl w:ilvl="8" w:tplc="D6D092BC" w:tentative="1">
      <w:start w:val="1"/>
      <w:numFmt w:val="bullet"/>
      <w:lvlText w:val="•"/>
      <w:lvlJc w:val="left"/>
      <w:pPr>
        <w:tabs>
          <w:tab w:val="num" w:pos="6480"/>
        </w:tabs>
        <w:ind w:left="6480" w:hanging="360"/>
      </w:pPr>
      <w:rPr>
        <w:rFonts w:ascii="Arial" w:hAnsi="Arial" w:hint="default"/>
      </w:rPr>
    </w:lvl>
  </w:abstractNum>
  <w:num w:numId="1" w16cid:durableId="1373649585">
    <w:abstractNumId w:val="5"/>
  </w:num>
  <w:num w:numId="2" w16cid:durableId="1751004362">
    <w:abstractNumId w:val="4"/>
  </w:num>
  <w:num w:numId="3" w16cid:durableId="2056077874">
    <w:abstractNumId w:val="3"/>
  </w:num>
  <w:num w:numId="4" w16cid:durableId="2017269441">
    <w:abstractNumId w:val="0"/>
  </w:num>
  <w:num w:numId="5" w16cid:durableId="1011372750">
    <w:abstractNumId w:val="1"/>
  </w:num>
  <w:num w:numId="6" w16cid:durableId="212862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2"/>
    <w:rsid w:val="0000557A"/>
    <w:rsid w:val="00022D3D"/>
    <w:rsid w:val="00094917"/>
    <w:rsid w:val="000C0B4E"/>
    <w:rsid w:val="000D18BA"/>
    <w:rsid w:val="00115F42"/>
    <w:rsid w:val="00147F3E"/>
    <w:rsid w:val="00154823"/>
    <w:rsid w:val="00177996"/>
    <w:rsid w:val="001C5974"/>
    <w:rsid w:val="001E4608"/>
    <w:rsid w:val="00203231"/>
    <w:rsid w:val="00203983"/>
    <w:rsid w:val="00214CDB"/>
    <w:rsid w:val="00220AC9"/>
    <w:rsid w:val="00246298"/>
    <w:rsid w:val="0027602D"/>
    <w:rsid w:val="00296223"/>
    <w:rsid w:val="002C54BB"/>
    <w:rsid w:val="002E0FCF"/>
    <w:rsid w:val="002E2E0B"/>
    <w:rsid w:val="00326121"/>
    <w:rsid w:val="003471F7"/>
    <w:rsid w:val="003A0C85"/>
    <w:rsid w:val="00450CC3"/>
    <w:rsid w:val="00455097"/>
    <w:rsid w:val="004A7086"/>
    <w:rsid w:val="004C37B2"/>
    <w:rsid w:val="00506A5B"/>
    <w:rsid w:val="00554370"/>
    <w:rsid w:val="0056443B"/>
    <w:rsid w:val="00582C5D"/>
    <w:rsid w:val="005C1687"/>
    <w:rsid w:val="00600024"/>
    <w:rsid w:val="00605CF4"/>
    <w:rsid w:val="00613850"/>
    <w:rsid w:val="0062521A"/>
    <w:rsid w:val="006419C5"/>
    <w:rsid w:val="00672D91"/>
    <w:rsid w:val="006C4204"/>
    <w:rsid w:val="00757ADF"/>
    <w:rsid w:val="00762D9B"/>
    <w:rsid w:val="007727F5"/>
    <w:rsid w:val="007C2C0A"/>
    <w:rsid w:val="007D7B8D"/>
    <w:rsid w:val="007F57DB"/>
    <w:rsid w:val="008008ED"/>
    <w:rsid w:val="00814487"/>
    <w:rsid w:val="00874C89"/>
    <w:rsid w:val="008D4365"/>
    <w:rsid w:val="008F40B3"/>
    <w:rsid w:val="0091047D"/>
    <w:rsid w:val="00952D4F"/>
    <w:rsid w:val="00974FCC"/>
    <w:rsid w:val="009D43ED"/>
    <w:rsid w:val="00A7090E"/>
    <w:rsid w:val="00AA4C37"/>
    <w:rsid w:val="00AB4228"/>
    <w:rsid w:val="00B34D7E"/>
    <w:rsid w:val="00B3663E"/>
    <w:rsid w:val="00B408F5"/>
    <w:rsid w:val="00B5618B"/>
    <w:rsid w:val="00B80A1F"/>
    <w:rsid w:val="00BC3434"/>
    <w:rsid w:val="00BF4E88"/>
    <w:rsid w:val="00BF6790"/>
    <w:rsid w:val="00C11AEC"/>
    <w:rsid w:val="00C219BF"/>
    <w:rsid w:val="00C34F6D"/>
    <w:rsid w:val="00C76C4B"/>
    <w:rsid w:val="00CB75B9"/>
    <w:rsid w:val="00CD110D"/>
    <w:rsid w:val="00D41F06"/>
    <w:rsid w:val="00D5104A"/>
    <w:rsid w:val="00D9146A"/>
    <w:rsid w:val="00DB2622"/>
    <w:rsid w:val="00DB6F88"/>
    <w:rsid w:val="00DF73E0"/>
    <w:rsid w:val="00E07F39"/>
    <w:rsid w:val="00E23D87"/>
    <w:rsid w:val="00E71FAE"/>
    <w:rsid w:val="00E8447B"/>
    <w:rsid w:val="00E8503B"/>
    <w:rsid w:val="00ED1255"/>
    <w:rsid w:val="00ED32BD"/>
    <w:rsid w:val="00EF4BA4"/>
    <w:rsid w:val="00F0036D"/>
    <w:rsid w:val="00F47DB1"/>
    <w:rsid w:val="00F926BF"/>
    <w:rsid w:val="00FD2845"/>
    <w:rsid w:val="00FE35DA"/>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49C3"/>
  <w15:chartTrackingRefBased/>
  <w15:docId w15:val="{01C983D4-8E0E-4153-9599-3F133B1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42"/>
    <w:rPr>
      <w:rFonts w:eastAsiaTheme="majorEastAsia" w:cstheme="majorBidi"/>
      <w:color w:val="272727" w:themeColor="text1" w:themeTint="D8"/>
    </w:rPr>
  </w:style>
  <w:style w:type="paragraph" w:styleId="Title">
    <w:name w:val="Title"/>
    <w:basedOn w:val="Normal"/>
    <w:next w:val="Normal"/>
    <w:link w:val="TitleChar"/>
    <w:uiPriority w:val="10"/>
    <w:qFormat/>
    <w:rsid w:val="0011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42"/>
    <w:pPr>
      <w:spacing w:before="160"/>
      <w:jc w:val="center"/>
    </w:pPr>
    <w:rPr>
      <w:i/>
      <w:iCs/>
      <w:color w:val="404040" w:themeColor="text1" w:themeTint="BF"/>
    </w:rPr>
  </w:style>
  <w:style w:type="character" w:customStyle="1" w:styleId="QuoteChar">
    <w:name w:val="Quote Char"/>
    <w:basedOn w:val="DefaultParagraphFont"/>
    <w:link w:val="Quote"/>
    <w:uiPriority w:val="29"/>
    <w:rsid w:val="00115F42"/>
    <w:rPr>
      <w:i/>
      <w:iCs/>
      <w:color w:val="404040" w:themeColor="text1" w:themeTint="BF"/>
    </w:rPr>
  </w:style>
  <w:style w:type="paragraph" w:styleId="ListParagraph">
    <w:name w:val="List Paragraph"/>
    <w:basedOn w:val="Normal"/>
    <w:uiPriority w:val="34"/>
    <w:qFormat/>
    <w:rsid w:val="00115F42"/>
    <w:pPr>
      <w:ind w:left="720"/>
      <w:contextualSpacing/>
    </w:pPr>
  </w:style>
  <w:style w:type="character" w:styleId="IntenseEmphasis">
    <w:name w:val="Intense Emphasis"/>
    <w:basedOn w:val="DefaultParagraphFont"/>
    <w:uiPriority w:val="21"/>
    <w:qFormat/>
    <w:rsid w:val="00115F42"/>
    <w:rPr>
      <w:i/>
      <w:iCs/>
      <w:color w:val="0F4761" w:themeColor="accent1" w:themeShade="BF"/>
    </w:rPr>
  </w:style>
  <w:style w:type="paragraph" w:styleId="IntenseQuote">
    <w:name w:val="Intense Quote"/>
    <w:basedOn w:val="Normal"/>
    <w:next w:val="Normal"/>
    <w:link w:val="IntenseQuoteChar"/>
    <w:uiPriority w:val="30"/>
    <w:qFormat/>
    <w:rsid w:val="0011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42"/>
    <w:rPr>
      <w:i/>
      <w:iCs/>
      <w:color w:val="0F4761" w:themeColor="accent1" w:themeShade="BF"/>
    </w:rPr>
  </w:style>
  <w:style w:type="character" w:styleId="IntenseReference">
    <w:name w:val="Intense Reference"/>
    <w:basedOn w:val="DefaultParagraphFont"/>
    <w:uiPriority w:val="32"/>
    <w:qFormat/>
    <w:rsid w:val="00115F42"/>
    <w:rPr>
      <w:b/>
      <w:bCs/>
      <w:smallCaps/>
      <w:color w:val="0F4761" w:themeColor="accent1" w:themeShade="BF"/>
      <w:spacing w:val="5"/>
    </w:rPr>
  </w:style>
  <w:style w:type="character" w:styleId="Hyperlink">
    <w:name w:val="Hyperlink"/>
    <w:basedOn w:val="DefaultParagraphFont"/>
    <w:uiPriority w:val="99"/>
    <w:unhideWhenUsed/>
    <w:rsid w:val="00FF7E29"/>
    <w:rPr>
      <w:color w:val="467886" w:themeColor="hyperlink"/>
      <w:u w:val="single"/>
    </w:rPr>
  </w:style>
  <w:style w:type="character" w:customStyle="1" w:styleId="UnresolvedMention1">
    <w:name w:val="Unresolved Mention1"/>
    <w:basedOn w:val="DefaultParagraphFont"/>
    <w:uiPriority w:val="99"/>
    <w:semiHidden/>
    <w:unhideWhenUsed/>
    <w:rsid w:val="00FF7E29"/>
    <w:rPr>
      <w:color w:val="605E5C"/>
      <w:shd w:val="clear" w:color="auto" w:fill="E1DFDD"/>
    </w:rPr>
  </w:style>
  <w:style w:type="paragraph" w:styleId="Header">
    <w:name w:val="header"/>
    <w:basedOn w:val="Normal"/>
    <w:link w:val="HeaderChar"/>
    <w:uiPriority w:val="99"/>
    <w:unhideWhenUsed/>
    <w:rsid w:val="002C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BB"/>
  </w:style>
  <w:style w:type="paragraph" w:styleId="Footer">
    <w:name w:val="footer"/>
    <w:basedOn w:val="Normal"/>
    <w:link w:val="FooterChar"/>
    <w:uiPriority w:val="99"/>
    <w:unhideWhenUsed/>
    <w:rsid w:val="002C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BB"/>
  </w:style>
  <w:style w:type="paragraph" w:styleId="Revision">
    <w:name w:val="Revision"/>
    <w:hidden/>
    <w:uiPriority w:val="99"/>
    <w:semiHidden/>
    <w:rsid w:val="005C1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EBDBB-4C9E-4344-B6BB-4FA0440C6136}"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en-US"/>
        </a:p>
      </dgm:t>
    </dgm:pt>
    <dgm:pt modelId="{02D4C5AE-7CDF-4236-843B-31C8FBB14B9B}">
      <dgm:prSet phldrT="[Text]" custT="1"/>
      <dgm:spPr/>
      <dgm:t>
        <a:bodyPr/>
        <a:lstStyle/>
        <a:p>
          <a:r>
            <a:rPr lang="en-US" altLang="ja-JP" sz="1200" b="0" i="0">
              <a:latin typeface="Microsoft YaHei" panose="020B0503020204020204" pitchFamily="34" charset="-122"/>
              <a:ea typeface="Microsoft YaHei" panose="020B0503020204020204" pitchFamily="34" charset="-122"/>
            </a:rPr>
            <a:t>《2015-2030 </a:t>
          </a:r>
          <a:br>
            <a:rPr lang="en-US" altLang="ja-JP" sz="1200" b="0" i="0">
              <a:latin typeface="Microsoft YaHei" panose="020B0503020204020204" pitchFamily="34" charset="-122"/>
              <a:ea typeface="Microsoft YaHei" panose="020B0503020204020204" pitchFamily="34" charset="-122"/>
            </a:rPr>
          </a:br>
          <a:r>
            <a:rPr lang="ja-JP" altLang="en-US" sz="1200" b="0" i="0">
              <a:latin typeface="Microsoft YaHei" panose="020B0503020204020204" pitchFamily="34" charset="-122"/>
              <a:ea typeface="Microsoft YaHei" panose="020B0503020204020204" pitchFamily="34" charset="-122"/>
            </a:rPr>
            <a:t>年仙台降低灾难风</a:t>
          </a:r>
          <a:br>
            <a:rPr lang="en-US" altLang="ja-JP" sz="1200" b="0" i="0">
              <a:latin typeface="Microsoft YaHei" panose="020B0503020204020204" pitchFamily="34" charset="-122"/>
              <a:ea typeface="Microsoft YaHei" panose="020B0503020204020204" pitchFamily="34" charset="-122"/>
            </a:rPr>
          </a:br>
          <a:r>
            <a:rPr lang="ja-JP" altLang="en-US" sz="1200" b="0" i="0">
              <a:latin typeface="Microsoft YaHei" panose="020B0503020204020204" pitchFamily="34" charset="-122"/>
              <a:ea typeface="Microsoft YaHei" panose="020B0503020204020204" pitchFamily="34" charset="-122"/>
            </a:rPr>
            <a:t>险政策框架</a:t>
          </a:r>
          <a:r>
            <a:rPr lang="en-US" altLang="ja-JP" sz="1200" b="0" i="0">
              <a:latin typeface="Microsoft YaHei" panose="020B0503020204020204" pitchFamily="34" charset="-122"/>
              <a:ea typeface="Microsoft YaHei" panose="020B0503020204020204" pitchFamily="34" charset="-122"/>
            </a:rPr>
            <a:t>》</a:t>
          </a:r>
          <a:endParaRPr lang="en-US" sz="1200" b="1">
            <a:latin typeface="Microsoft YaHei" panose="020B0503020204020204" pitchFamily="34" charset="-122"/>
            <a:ea typeface="Microsoft YaHei" panose="020B0503020204020204" pitchFamily="34" charset="-122"/>
          </a:endParaRPr>
        </a:p>
      </dgm:t>
    </dgm:pt>
    <dgm:pt modelId="{671A9978-292A-4A8C-B4B9-C45B029E2C73}" type="parTrans" cxnId="{713D1BAE-3C38-46D5-8B38-6FE70670FF67}">
      <dgm:prSet/>
      <dgm:spPr/>
      <dgm:t>
        <a:bodyPr/>
        <a:lstStyle/>
        <a:p>
          <a:endParaRPr lang="en-US"/>
        </a:p>
      </dgm:t>
    </dgm:pt>
    <dgm:pt modelId="{CC9ED4BA-A6FC-4BDD-98D8-A1E6C3152AC2}" type="sibTrans" cxnId="{713D1BAE-3C38-46D5-8B38-6FE70670FF67}">
      <dgm:prSet/>
      <dgm:spPr/>
      <dgm:t>
        <a:bodyPr/>
        <a:lstStyle/>
        <a:p>
          <a:endParaRPr lang="en-US"/>
        </a:p>
      </dgm:t>
    </dgm:pt>
    <dgm:pt modelId="{433ECCE0-F9C8-4C24-9F07-CA77DCFD03BF}">
      <dgm:prSet phldrT="[Text]" custT="1"/>
      <dgm:spPr/>
      <dgm:t>
        <a:bodyPr/>
        <a:lstStyle/>
        <a:p>
          <a:r>
            <a:rPr lang="en-US" altLang="ja-JP" sz="1200" b="0" i="0">
              <a:latin typeface="Microsoft YaHei" panose="020B0503020204020204" pitchFamily="34" charset="-122"/>
              <a:ea typeface="Microsoft YaHei" panose="020B0503020204020204" pitchFamily="34" charset="-122"/>
            </a:rPr>
            <a:t>《</a:t>
          </a:r>
          <a:r>
            <a:rPr lang="ja-JP" altLang="en-US" sz="1200" b="0" i="0">
              <a:latin typeface="Microsoft YaHei" panose="020B0503020204020204" pitchFamily="34" charset="-122"/>
              <a:ea typeface="Microsoft YaHei" panose="020B0503020204020204" pitchFamily="34" charset="-122"/>
            </a:rPr>
            <a:t>国家降低灾难风险政策框架</a:t>
          </a:r>
          <a:r>
            <a:rPr lang="en-US" altLang="ja-JP" sz="1200" b="0" i="0">
              <a:latin typeface="Microsoft YaHei" panose="020B0503020204020204" pitchFamily="34" charset="-122"/>
              <a:ea typeface="Microsoft YaHei" panose="020B0503020204020204" pitchFamily="34" charset="-122"/>
            </a:rPr>
            <a:t>》</a:t>
          </a:r>
          <a:endParaRPr lang="en-US" sz="1200" b="1">
            <a:latin typeface="Microsoft YaHei" panose="020B0503020204020204" pitchFamily="34" charset="-122"/>
            <a:ea typeface="Microsoft YaHei" panose="020B0503020204020204" pitchFamily="34" charset="-122"/>
          </a:endParaRPr>
        </a:p>
      </dgm:t>
    </dgm:pt>
    <dgm:pt modelId="{6D5A4C7A-1E05-4C1D-8796-8CEDB626A78F}" type="parTrans" cxnId="{3C556844-7AC8-4BF3-82D1-7A3F0103C3C7}">
      <dgm:prSet/>
      <dgm:spPr/>
      <dgm:t>
        <a:bodyPr/>
        <a:lstStyle/>
        <a:p>
          <a:endParaRPr lang="en-US"/>
        </a:p>
      </dgm:t>
    </dgm:pt>
    <dgm:pt modelId="{2CBCF42C-28F1-4E2E-A836-897FCC4DFC66}" type="sibTrans" cxnId="{3C556844-7AC8-4BF3-82D1-7A3F0103C3C7}">
      <dgm:prSet/>
      <dgm:spPr/>
      <dgm:t>
        <a:bodyPr/>
        <a:lstStyle/>
        <a:p>
          <a:endParaRPr lang="en-US"/>
        </a:p>
      </dgm:t>
    </dgm:pt>
    <dgm:pt modelId="{D26AFC5F-14ED-4A7F-B360-635299D5AED6}">
      <dgm:prSet phldrT="[Text]" custT="1"/>
      <dgm:spPr/>
      <dgm:t>
        <a:bodyPr/>
        <a:lstStyle/>
        <a:p>
          <a:r>
            <a:rPr lang="en-PH" sz="1200" b="0" i="0">
              <a:latin typeface="Microsoft YaHei" panose="020B0503020204020204" pitchFamily="34" charset="-122"/>
              <a:ea typeface="Microsoft YaHei" panose="020B0503020204020204" pitchFamily="34" charset="-122"/>
            </a:rPr>
            <a:t>NDIS </a:t>
          </a:r>
          <a:r>
            <a:rPr lang="ja-JP" altLang="en-US" sz="1200" b="0" i="0">
              <a:latin typeface="Microsoft YaHei" panose="020B0503020204020204" pitchFamily="34" charset="-122"/>
              <a:ea typeface="Microsoft YaHei" panose="020B0503020204020204" pitchFamily="34" charset="-122"/>
            </a:rPr>
            <a:t>紧急情况和灾难管理实践标准</a:t>
          </a:r>
          <a:endParaRPr lang="en-US" altLang="ja-JP" sz="1200" b="0" i="0">
            <a:latin typeface="Microsoft YaHei" panose="020B0503020204020204" pitchFamily="34" charset="-122"/>
            <a:ea typeface="Microsoft YaHei" panose="020B0503020204020204" pitchFamily="34" charset="-122"/>
          </a:endParaRPr>
        </a:p>
        <a:p>
          <a:endParaRPr lang="en-US" sz="300" b="1">
            <a:latin typeface="Microsoft YaHei" panose="020B0503020204020204" pitchFamily="34" charset="-122"/>
            <a:ea typeface="Microsoft YaHei" panose="020B0503020204020204" pitchFamily="34" charset="-122"/>
          </a:endParaRPr>
        </a:p>
        <a:p>
          <a:r>
            <a:rPr lang="ja-JP" altLang="en-US" sz="1200" b="0" i="0">
              <a:latin typeface="Microsoft YaHei" panose="020B0503020204020204" pitchFamily="34" charset="-122"/>
              <a:ea typeface="Microsoft YaHei" panose="020B0503020204020204" pitchFamily="34" charset="-122"/>
            </a:rPr>
            <a:t>确保工作场所健康与安全的义务</a:t>
          </a:r>
          <a:endParaRPr lang="en-US" sz="1200" b="1">
            <a:latin typeface="Microsoft YaHei" panose="020B0503020204020204" pitchFamily="34" charset="-122"/>
            <a:ea typeface="Microsoft YaHei" panose="020B0503020204020204" pitchFamily="34" charset="-122"/>
          </a:endParaRPr>
        </a:p>
      </dgm:t>
    </dgm:pt>
    <dgm:pt modelId="{A51CC7E1-3323-4EBE-876B-7F56C5C4E05F}" type="parTrans" cxnId="{2559AA15-130E-4406-8FAC-0382B155C593}">
      <dgm:prSet/>
      <dgm:spPr/>
      <dgm:t>
        <a:bodyPr/>
        <a:lstStyle/>
        <a:p>
          <a:endParaRPr lang="en-US"/>
        </a:p>
      </dgm:t>
    </dgm:pt>
    <dgm:pt modelId="{C0DBB13A-AF08-46C9-AD4B-E7E8B3F4AC28}" type="sibTrans" cxnId="{2559AA15-130E-4406-8FAC-0382B155C593}">
      <dgm:prSet/>
      <dgm:spPr/>
      <dgm:t>
        <a:bodyPr/>
        <a:lstStyle/>
        <a:p>
          <a:endParaRPr lang="en-US"/>
        </a:p>
      </dgm:t>
    </dgm:pt>
    <dgm:pt modelId="{3606A2E4-2EAF-4CCE-ABB4-61A0312A2307}" type="pres">
      <dgm:prSet presAssocID="{184EBDBB-4C9E-4344-B6BB-4FA0440C6136}" presName="diagram" presStyleCnt="0">
        <dgm:presLayoutVars>
          <dgm:chPref val="1"/>
          <dgm:dir/>
          <dgm:animOne val="branch"/>
          <dgm:animLvl val="lvl"/>
          <dgm:resizeHandles val="exact"/>
        </dgm:presLayoutVars>
      </dgm:prSet>
      <dgm:spPr/>
    </dgm:pt>
    <dgm:pt modelId="{7BA622A8-AEF0-4A51-BF5D-283F7B3B0391}" type="pres">
      <dgm:prSet presAssocID="{02D4C5AE-7CDF-4236-843B-31C8FBB14B9B}" presName="root1" presStyleCnt="0"/>
      <dgm:spPr/>
    </dgm:pt>
    <dgm:pt modelId="{940D711F-4FA8-4690-900D-F460BEE49ECE}" type="pres">
      <dgm:prSet presAssocID="{02D4C5AE-7CDF-4236-843B-31C8FBB14B9B}" presName="LevelOneTextNode" presStyleLbl="node0" presStyleIdx="0" presStyleCnt="1" custScaleY="199867">
        <dgm:presLayoutVars>
          <dgm:chPref val="3"/>
        </dgm:presLayoutVars>
      </dgm:prSet>
      <dgm:spPr/>
    </dgm:pt>
    <dgm:pt modelId="{340FA2B1-B452-4F28-8A08-BCB22FA4415A}" type="pres">
      <dgm:prSet presAssocID="{02D4C5AE-7CDF-4236-843B-31C8FBB14B9B}" presName="level2hierChild" presStyleCnt="0"/>
      <dgm:spPr/>
    </dgm:pt>
    <dgm:pt modelId="{ED1EF01D-9B67-4BBF-8C6A-9914DEADDFDD}" type="pres">
      <dgm:prSet presAssocID="{6D5A4C7A-1E05-4C1D-8796-8CEDB626A78F}" presName="conn2-1" presStyleLbl="parChTrans1D2" presStyleIdx="0" presStyleCnt="1"/>
      <dgm:spPr/>
    </dgm:pt>
    <dgm:pt modelId="{7BE6CFE2-1559-4C07-B649-8BCF90441937}" type="pres">
      <dgm:prSet presAssocID="{6D5A4C7A-1E05-4C1D-8796-8CEDB626A78F}" presName="connTx" presStyleLbl="parChTrans1D2" presStyleIdx="0" presStyleCnt="1"/>
      <dgm:spPr/>
    </dgm:pt>
    <dgm:pt modelId="{CD13E656-8F4C-4280-9D7C-13F92439F674}" type="pres">
      <dgm:prSet presAssocID="{433ECCE0-F9C8-4C24-9F07-CA77DCFD03BF}" presName="root2" presStyleCnt="0"/>
      <dgm:spPr/>
    </dgm:pt>
    <dgm:pt modelId="{E95806AA-07FA-4145-9F5F-E5F1240919BC}" type="pres">
      <dgm:prSet presAssocID="{433ECCE0-F9C8-4C24-9F07-CA77DCFD03BF}" presName="LevelTwoTextNode" presStyleLbl="node2" presStyleIdx="0" presStyleCnt="1" custScaleY="199867">
        <dgm:presLayoutVars>
          <dgm:chPref val="3"/>
        </dgm:presLayoutVars>
      </dgm:prSet>
      <dgm:spPr/>
    </dgm:pt>
    <dgm:pt modelId="{4C5126F0-71E2-496B-841C-7047820D5F93}" type="pres">
      <dgm:prSet presAssocID="{433ECCE0-F9C8-4C24-9F07-CA77DCFD03BF}" presName="level3hierChild" presStyleCnt="0"/>
      <dgm:spPr/>
    </dgm:pt>
    <dgm:pt modelId="{A20474EB-FDB7-4AA2-B2BC-D7E4AF65A521}" type="pres">
      <dgm:prSet presAssocID="{A51CC7E1-3323-4EBE-876B-7F56C5C4E05F}" presName="conn2-1" presStyleLbl="parChTrans1D3" presStyleIdx="0" presStyleCnt="1"/>
      <dgm:spPr/>
    </dgm:pt>
    <dgm:pt modelId="{78DD6FD6-AD51-4244-ACCB-0BA8589AF1A4}" type="pres">
      <dgm:prSet presAssocID="{A51CC7E1-3323-4EBE-876B-7F56C5C4E05F}" presName="connTx" presStyleLbl="parChTrans1D3" presStyleIdx="0" presStyleCnt="1"/>
      <dgm:spPr/>
    </dgm:pt>
    <dgm:pt modelId="{3522B871-F2D3-4834-86B0-90066E3CBECD}" type="pres">
      <dgm:prSet presAssocID="{D26AFC5F-14ED-4A7F-B360-635299D5AED6}" presName="root2" presStyleCnt="0"/>
      <dgm:spPr/>
    </dgm:pt>
    <dgm:pt modelId="{078EF66F-B650-402B-B7D5-860B6F500CB0}" type="pres">
      <dgm:prSet presAssocID="{D26AFC5F-14ED-4A7F-B360-635299D5AED6}" presName="LevelTwoTextNode" presStyleLbl="node3" presStyleIdx="0" presStyleCnt="1" custScaleY="199867">
        <dgm:presLayoutVars>
          <dgm:chPref val="3"/>
        </dgm:presLayoutVars>
      </dgm:prSet>
      <dgm:spPr/>
    </dgm:pt>
    <dgm:pt modelId="{903B6BDC-747C-4CC5-A163-2F179B8ACE47}" type="pres">
      <dgm:prSet presAssocID="{D26AFC5F-14ED-4A7F-B360-635299D5AED6}" presName="level3hierChild" presStyleCnt="0"/>
      <dgm:spPr/>
    </dgm:pt>
  </dgm:ptLst>
  <dgm:cxnLst>
    <dgm:cxn modelId="{0F89EB0B-04BC-42B7-B888-48026B60F2A5}" type="presOf" srcId="{184EBDBB-4C9E-4344-B6BB-4FA0440C6136}" destId="{3606A2E4-2EAF-4CCE-ABB4-61A0312A2307}" srcOrd="0" destOrd="0" presId="urn:microsoft.com/office/officeart/2005/8/layout/hierarchy2#1"/>
    <dgm:cxn modelId="{2559AA15-130E-4406-8FAC-0382B155C593}" srcId="{433ECCE0-F9C8-4C24-9F07-CA77DCFD03BF}" destId="{D26AFC5F-14ED-4A7F-B360-635299D5AED6}" srcOrd="0" destOrd="0" parTransId="{A51CC7E1-3323-4EBE-876B-7F56C5C4E05F}" sibTransId="{C0DBB13A-AF08-46C9-AD4B-E7E8B3F4AC28}"/>
    <dgm:cxn modelId="{B040C63A-00DE-4EF9-BB83-B89D944EDCCF}" type="presOf" srcId="{6D5A4C7A-1E05-4C1D-8796-8CEDB626A78F}" destId="{ED1EF01D-9B67-4BBF-8C6A-9914DEADDFDD}" srcOrd="0" destOrd="0" presId="urn:microsoft.com/office/officeart/2005/8/layout/hierarchy2#1"/>
    <dgm:cxn modelId="{511DBC3C-2DEA-4CAB-A04C-ABBE22F47356}" type="presOf" srcId="{433ECCE0-F9C8-4C24-9F07-CA77DCFD03BF}" destId="{E95806AA-07FA-4145-9F5F-E5F1240919BC}" srcOrd="0" destOrd="0" presId="urn:microsoft.com/office/officeart/2005/8/layout/hierarchy2#1"/>
    <dgm:cxn modelId="{3C556844-7AC8-4BF3-82D1-7A3F0103C3C7}" srcId="{02D4C5AE-7CDF-4236-843B-31C8FBB14B9B}" destId="{433ECCE0-F9C8-4C24-9F07-CA77DCFD03BF}" srcOrd="0" destOrd="0" parTransId="{6D5A4C7A-1E05-4C1D-8796-8CEDB626A78F}" sibTransId="{2CBCF42C-28F1-4E2E-A836-897FCC4DFC66}"/>
    <dgm:cxn modelId="{89FAA873-BFF2-478D-949B-827E2EAE14E2}" type="presOf" srcId="{02D4C5AE-7CDF-4236-843B-31C8FBB14B9B}" destId="{940D711F-4FA8-4690-900D-F460BEE49ECE}" srcOrd="0" destOrd="0" presId="urn:microsoft.com/office/officeart/2005/8/layout/hierarchy2#1"/>
    <dgm:cxn modelId="{2706A6A9-0814-4623-9384-B2F6546214AD}" type="presOf" srcId="{D26AFC5F-14ED-4A7F-B360-635299D5AED6}" destId="{078EF66F-B650-402B-B7D5-860B6F500CB0}" srcOrd="0" destOrd="0" presId="urn:microsoft.com/office/officeart/2005/8/layout/hierarchy2#1"/>
    <dgm:cxn modelId="{713D1BAE-3C38-46D5-8B38-6FE70670FF67}" srcId="{184EBDBB-4C9E-4344-B6BB-4FA0440C6136}" destId="{02D4C5AE-7CDF-4236-843B-31C8FBB14B9B}" srcOrd="0" destOrd="0" parTransId="{671A9978-292A-4A8C-B4B9-C45B029E2C73}" sibTransId="{CC9ED4BA-A6FC-4BDD-98D8-A1E6C3152AC2}"/>
    <dgm:cxn modelId="{207DD3B4-6808-43B2-9F63-C02085F49C53}" type="presOf" srcId="{6D5A4C7A-1E05-4C1D-8796-8CEDB626A78F}" destId="{7BE6CFE2-1559-4C07-B649-8BCF90441937}" srcOrd="1" destOrd="0" presId="urn:microsoft.com/office/officeart/2005/8/layout/hierarchy2#1"/>
    <dgm:cxn modelId="{97CAD9B7-D04A-4DC7-9F0F-1C69EF6FB366}" type="presOf" srcId="{A51CC7E1-3323-4EBE-876B-7F56C5C4E05F}" destId="{A20474EB-FDB7-4AA2-B2BC-D7E4AF65A521}" srcOrd="0" destOrd="0" presId="urn:microsoft.com/office/officeart/2005/8/layout/hierarchy2#1"/>
    <dgm:cxn modelId="{A39D58E7-76FE-42AD-A114-9AA6EEF227C9}" type="presOf" srcId="{A51CC7E1-3323-4EBE-876B-7F56C5C4E05F}" destId="{78DD6FD6-AD51-4244-ACCB-0BA8589AF1A4}" srcOrd="1" destOrd="0" presId="urn:microsoft.com/office/officeart/2005/8/layout/hierarchy2#1"/>
    <dgm:cxn modelId="{550D5952-D24F-4B7A-AFE2-92638BD6D4A6}" type="presParOf" srcId="{3606A2E4-2EAF-4CCE-ABB4-61A0312A2307}" destId="{7BA622A8-AEF0-4A51-BF5D-283F7B3B0391}" srcOrd="0" destOrd="0" presId="urn:microsoft.com/office/officeart/2005/8/layout/hierarchy2#1"/>
    <dgm:cxn modelId="{5099ADFE-A1BF-458C-B2F3-15076892DD88}" type="presParOf" srcId="{7BA622A8-AEF0-4A51-BF5D-283F7B3B0391}" destId="{940D711F-4FA8-4690-900D-F460BEE49ECE}" srcOrd="0" destOrd="0" presId="urn:microsoft.com/office/officeart/2005/8/layout/hierarchy2#1"/>
    <dgm:cxn modelId="{CB9DB43A-BAA0-4651-A496-046C63BCBD9C}" type="presParOf" srcId="{7BA622A8-AEF0-4A51-BF5D-283F7B3B0391}" destId="{340FA2B1-B452-4F28-8A08-BCB22FA4415A}" srcOrd="1" destOrd="0" presId="urn:microsoft.com/office/officeart/2005/8/layout/hierarchy2#1"/>
    <dgm:cxn modelId="{3364E597-BC15-45C5-A1A6-10C2C65D7472}" type="presParOf" srcId="{340FA2B1-B452-4F28-8A08-BCB22FA4415A}" destId="{ED1EF01D-9B67-4BBF-8C6A-9914DEADDFDD}" srcOrd="0" destOrd="0" presId="urn:microsoft.com/office/officeart/2005/8/layout/hierarchy2#1"/>
    <dgm:cxn modelId="{87636600-003E-4A30-BC34-F7259A0D22C3}" type="presParOf" srcId="{ED1EF01D-9B67-4BBF-8C6A-9914DEADDFDD}" destId="{7BE6CFE2-1559-4C07-B649-8BCF90441937}" srcOrd="0" destOrd="0" presId="urn:microsoft.com/office/officeart/2005/8/layout/hierarchy2#1"/>
    <dgm:cxn modelId="{B4480A46-3799-4F48-9E60-FFF748820CBF}" type="presParOf" srcId="{340FA2B1-B452-4F28-8A08-BCB22FA4415A}" destId="{CD13E656-8F4C-4280-9D7C-13F92439F674}" srcOrd="1" destOrd="0" presId="urn:microsoft.com/office/officeart/2005/8/layout/hierarchy2#1"/>
    <dgm:cxn modelId="{8557E458-FB13-457F-9FB3-99A02306EB5E}" type="presParOf" srcId="{CD13E656-8F4C-4280-9D7C-13F92439F674}" destId="{E95806AA-07FA-4145-9F5F-E5F1240919BC}" srcOrd="0" destOrd="0" presId="urn:microsoft.com/office/officeart/2005/8/layout/hierarchy2#1"/>
    <dgm:cxn modelId="{4C587EE0-A2AD-430D-8ECE-969D2032FF32}" type="presParOf" srcId="{CD13E656-8F4C-4280-9D7C-13F92439F674}" destId="{4C5126F0-71E2-496B-841C-7047820D5F93}" srcOrd="1" destOrd="0" presId="urn:microsoft.com/office/officeart/2005/8/layout/hierarchy2#1"/>
    <dgm:cxn modelId="{473BCE46-7556-4422-8660-DDC44FDDB1DF}" type="presParOf" srcId="{4C5126F0-71E2-496B-841C-7047820D5F93}" destId="{A20474EB-FDB7-4AA2-B2BC-D7E4AF65A521}" srcOrd="0" destOrd="0" presId="urn:microsoft.com/office/officeart/2005/8/layout/hierarchy2#1"/>
    <dgm:cxn modelId="{51424641-E0EF-4C17-A2AF-B7F7F47584E3}" type="presParOf" srcId="{A20474EB-FDB7-4AA2-B2BC-D7E4AF65A521}" destId="{78DD6FD6-AD51-4244-ACCB-0BA8589AF1A4}" srcOrd="0" destOrd="0" presId="urn:microsoft.com/office/officeart/2005/8/layout/hierarchy2#1"/>
    <dgm:cxn modelId="{9B099C01-741C-435B-9348-8E4E190D6151}" type="presParOf" srcId="{4C5126F0-71E2-496B-841C-7047820D5F93}" destId="{3522B871-F2D3-4834-86B0-90066E3CBECD}" srcOrd="1" destOrd="0" presId="urn:microsoft.com/office/officeart/2005/8/layout/hierarchy2#1"/>
    <dgm:cxn modelId="{C9BDF1FC-6467-4D2E-94BB-8933123B41F1}" type="presParOf" srcId="{3522B871-F2D3-4834-86B0-90066E3CBECD}" destId="{078EF66F-B650-402B-B7D5-860B6F500CB0}" srcOrd="0" destOrd="0" presId="urn:microsoft.com/office/officeart/2005/8/layout/hierarchy2#1"/>
    <dgm:cxn modelId="{CCC282E8-FD3C-42A7-8C68-27C37853FE8D}" type="presParOf" srcId="{3522B871-F2D3-4834-86B0-90066E3CBECD}" destId="{903B6BDC-747C-4CC5-A163-2F179B8ACE47}" srcOrd="1" destOrd="0" presId="urn:microsoft.com/office/officeart/2005/8/layout/hierarchy2#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D711F-4FA8-4690-900D-F460BEE49ECE}">
      <dsp:nvSpPr>
        <dsp:cNvPr id="0" name=""/>
        <dsp:cNvSpPr/>
      </dsp:nvSpPr>
      <dsp:spPr>
        <a:xfrm>
          <a:off x="5749" y="113971"/>
          <a:ext cx="1548546" cy="1547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b="0" i="0" kern="1200">
              <a:latin typeface="Microsoft YaHei" panose="020B0503020204020204" pitchFamily="34" charset="-122"/>
              <a:ea typeface="Microsoft YaHei" panose="020B0503020204020204" pitchFamily="34" charset="-122"/>
            </a:rPr>
            <a:t>《2015-2030 </a:t>
          </a:r>
          <a:br>
            <a:rPr lang="en-US" altLang="ja-JP" sz="1200" b="0" i="0" kern="1200">
              <a:latin typeface="Microsoft YaHei" panose="020B0503020204020204" pitchFamily="34" charset="-122"/>
              <a:ea typeface="Microsoft YaHei" panose="020B0503020204020204" pitchFamily="34" charset="-122"/>
            </a:rPr>
          </a:br>
          <a:r>
            <a:rPr lang="ja-JP" altLang="en-US" sz="1200" b="0" i="0" kern="1200">
              <a:latin typeface="Microsoft YaHei" panose="020B0503020204020204" pitchFamily="34" charset="-122"/>
              <a:ea typeface="Microsoft YaHei" panose="020B0503020204020204" pitchFamily="34" charset="-122"/>
            </a:rPr>
            <a:t>年仙台降低灾难风</a:t>
          </a:r>
          <a:br>
            <a:rPr lang="en-US" altLang="ja-JP" sz="1200" b="0" i="0" kern="1200">
              <a:latin typeface="Microsoft YaHei" panose="020B0503020204020204" pitchFamily="34" charset="-122"/>
              <a:ea typeface="Microsoft YaHei" panose="020B0503020204020204" pitchFamily="34" charset="-122"/>
            </a:rPr>
          </a:br>
          <a:r>
            <a:rPr lang="ja-JP" altLang="en-US" sz="1200" b="0" i="0" kern="1200">
              <a:latin typeface="Microsoft YaHei" panose="020B0503020204020204" pitchFamily="34" charset="-122"/>
              <a:ea typeface="Microsoft YaHei" panose="020B0503020204020204" pitchFamily="34" charset="-122"/>
            </a:rPr>
            <a:t>险政策框架</a:t>
          </a:r>
          <a:r>
            <a:rPr lang="en-US" altLang="ja-JP" sz="1200" b="0" i="0" kern="1200">
              <a:latin typeface="Microsoft YaHei" panose="020B0503020204020204" pitchFamily="34" charset="-122"/>
              <a:ea typeface="Microsoft YaHei" panose="020B0503020204020204" pitchFamily="34" charset="-122"/>
            </a:rPr>
            <a:t>》</a:t>
          </a:r>
          <a:endParaRPr lang="en-US" sz="1200" b="1" kern="1200">
            <a:latin typeface="Microsoft YaHei" panose="020B0503020204020204" pitchFamily="34" charset="-122"/>
            <a:ea typeface="Microsoft YaHei" panose="020B0503020204020204" pitchFamily="34" charset="-122"/>
          </a:endParaRPr>
        </a:p>
      </dsp:txBody>
      <dsp:txXfrm>
        <a:off x="51074" y="159296"/>
        <a:ext cx="1457896" cy="1456866"/>
      </dsp:txXfrm>
    </dsp:sp>
    <dsp:sp modelId="{ED1EF01D-9B67-4BBF-8C6A-9914DEADDFDD}">
      <dsp:nvSpPr>
        <dsp:cNvPr id="0" name=""/>
        <dsp:cNvSpPr/>
      </dsp:nvSpPr>
      <dsp:spPr>
        <a:xfrm>
          <a:off x="1554296" y="848481"/>
          <a:ext cx="619418" cy="78497"/>
        </a:xfrm>
        <a:custGeom>
          <a:avLst/>
          <a:gdLst/>
          <a:ahLst/>
          <a:cxnLst/>
          <a:rect l="0" t="0" r="0" b="0"/>
          <a:pathLst>
            <a:path>
              <a:moveTo>
                <a:pt x="0" y="39248"/>
              </a:moveTo>
              <a:lnTo>
                <a:pt x="619418" y="392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48519" y="872244"/>
        <a:ext cx="30970" cy="30970"/>
      </dsp:txXfrm>
    </dsp:sp>
    <dsp:sp modelId="{E95806AA-07FA-4145-9F5F-E5F1240919BC}">
      <dsp:nvSpPr>
        <dsp:cNvPr id="0" name=""/>
        <dsp:cNvSpPr/>
      </dsp:nvSpPr>
      <dsp:spPr>
        <a:xfrm>
          <a:off x="2173714" y="113971"/>
          <a:ext cx="1548546" cy="1547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b="0" i="0" kern="1200">
              <a:latin typeface="Microsoft YaHei" panose="020B0503020204020204" pitchFamily="34" charset="-122"/>
              <a:ea typeface="Microsoft YaHei" panose="020B0503020204020204" pitchFamily="34" charset="-122"/>
            </a:rPr>
            <a:t>《</a:t>
          </a:r>
          <a:r>
            <a:rPr lang="ja-JP" altLang="en-US" sz="1200" b="0" i="0" kern="1200">
              <a:latin typeface="Microsoft YaHei" panose="020B0503020204020204" pitchFamily="34" charset="-122"/>
              <a:ea typeface="Microsoft YaHei" panose="020B0503020204020204" pitchFamily="34" charset="-122"/>
            </a:rPr>
            <a:t>国家降低灾难风险政策框架</a:t>
          </a:r>
          <a:r>
            <a:rPr lang="en-US" altLang="ja-JP" sz="1200" b="0" i="0" kern="1200">
              <a:latin typeface="Microsoft YaHei" panose="020B0503020204020204" pitchFamily="34" charset="-122"/>
              <a:ea typeface="Microsoft YaHei" panose="020B0503020204020204" pitchFamily="34" charset="-122"/>
            </a:rPr>
            <a:t>》</a:t>
          </a:r>
          <a:endParaRPr lang="en-US" sz="1200" b="1" kern="1200">
            <a:latin typeface="Microsoft YaHei" panose="020B0503020204020204" pitchFamily="34" charset="-122"/>
            <a:ea typeface="Microsoft YaHei" panose="020B0503020204020204" pitchFamily="34" charset="-122"/>
          </a:endParaRPr>
        </a:p>
      </dsp:txBody>
      <dsp:txXfrm>
        <a:off x="2219039" y="159296"/>
        <a:ext cx="1457896" cy="1456866"/>
      </dsp:txXfrm>
    </dsp:sp>
    <dsp:sp modelId="{A20474EB-FDB7-4AA2-B2BC-D7E4AF65A521}">
      <dsp:nvSpPr>
        <dsp:cNvPr id="0" name=""/>
        <dsp:cNvSpPr/>
      </dsp:nvSpPr>
      <dsp:spPr>
        <a:xfrm>
          <a:off x="3722260" y="848481"/>
          <a:ext cx="619418" cy="78497"/>
        </a:xfrm>
        <a:custGeom>
          <a:avLst/>
          <a:gdLst/>
          <a:ahLst/>
          <a:cxnLst/>
          <a:rect l="0" t="0" r="0" b="0"/>
          <a:pathLst>
            <a:path>
              <a:moveTo>
                <a:pt x="0" y="39248"/>
              </a:moveTo>
              <a:lnTo>
                <a:pt x="619418" y="392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6484" y="872244"/>
        <a:ext cx="30970" cy="30970"/>
      </dsp:txXfrm>
    </dsp:sp>
    <dsp:sp modelId="{078EF66F-B650-402B-B7D5-860B6F500CB0}">
      <dsp:nvSpPr>
        <dsp:cNvPr id="0" name=""/>
        <dsp:cNvSpPr/>
      </dsp:nvSpPr>
      <dsp:spPr>
        <a:xfrm>
          <a:off x="4341678" y="113971"/>
          <a:ext cx="1548546" cy="15475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PH" sz="1200" b="0" i="0" kern="1200">
              <a:latin typeface="Microsoft YaHei" panose="020B0503020204020204" pitchFamily="34" charset="-122"/>
              <a:ea typeface="Microsoft YaHei" panose="020B0503020204020204" pitchFamily="34" charset="-122"/>
            </a:rPr>
            <a:t>NDIS </a:t>
          </a:r>
          <a:r>
            <a:rPr lang="ja-JP" altLang="en-US" sz="1200" b="0" i="0" kern="1200">
              <a:latin typeface="Microsoft YaHei" panose="020B0503020204020204" pitchFamily="34" charset="-122"/>
              <a:ea typeface="Microsoft YaHei" panose="020B0503020204020204" pitchFamily="34" charset="-122"/>
            </a:rPr>
            <a:t>紧急情况和灾难管理实践标准</a:t>
          </a:r>
          <a:endParaRPr lang="en-US" altLang="ja-JP" sz="1200" b="0" i="0" kern="1200">
            <a:latin typeface="Microsoft YaHei" panose="020B0503020204020204" pitchFamily="34" charset="-122"/>
            <a:ea typeface="Microsoft YaHei" panose="020B0503020204020204" pitchFamily="34" charset="-122"/>
          </a:endParaRPr>
        </a:p>
        <a:p>
          <a:pPr marL="0" lvl="0" indent="0" algn="ctr" defTabSz="533400">
            <a:lnSpc>
              <a:spcPct val="90000"/>
            </a:lnSpc>
            <a:spcBef>
              <a:spcPct val="0"/>
            </a:spcBef>
            <a:spcAft>
              <a:spcPct val="35000"/>
            </a:spcAft>
            <a:buNone/>
          </a:pPr>
          <a:endParaRPr lang="en-US" sz="300" b="1" kern="1200">
            <a:latin typeface="Microsoft YaHei" panose="020B0503020204020204" pitchFamily="34" charset="-122"/>
            <a:ea typeface="Microsoft YaHei" panose="020B0503020204020204" pitchFamily="34" charset="-122"/>
          </a:endParaRPr>
        </a:p>
        <a:p>
          <a:pPr marL="0" lvl="0" indent="0" algn="ctr" defTabSz="533400">
            <a:lnSpc>
              <a:spcPct val="90000"/>
            </a:lnSpc>
            <a:spcBef>
              <a:spcPct val="0"/>
            </a:spcBef>
            <a:spcAft>
              <a:spcPct val="35000"/>
            </a:spcAft>
            <a:buNone/>
          </a:pPr>
          <a:r>
            <a:rPr lang="ja-JP" altLang="en-US" sz="1200" b="0" i="0" kern="1200">
              <a:latin typeface="Microsoft YaHei" panose="020B0503020204020204" pitchFamily="34" charset="-122"/>
              <a:ea typeface="Microsoft YaHei" panose="020B0503020204020204" pitchFamily="34" charset="-122"/>
            </a:rPr>
            <a:t>确保工作场所健康与安全的义务</a:t>
          </a:r>
          <a:endParaRPr lang="en-US" sz="1200" b="1" kern="1200">
            <a:latin typeface="Microsoft YaHei" panose="020B0503020204020204" pitchFamily="34" charset="-122"/>
            <a:ea typeface="Microsoft YaHei" panose="020B0503020204020204" pitchFamily="34" charset="-122"/>
          </a:endParaRPr>
        </a:p>
      </dsp:txBody>
      <dsp:txXfrm>
        <a:off x="4387003" y="159296"/>
        <a:ext cx="1457896" cy="1456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7</cp:revision>
  <dcterms:created xsi:type="dcterms:W3CDTF">2024-06-05T06:33:00Z</dcterms:created>
  <dcterms:modified xsi:type="dcterms:W3CDTF">2024-06-06T09:12:00Z</dcterms:modified>
</cp:coreProperties>
</file>